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Ind w:w="108" w:type="dxa"/>
        <w:tblLayout w:type="fixed"/>
        <w:tblLook w:val="0000" w:firstRow="0" w:lastRow="0" w:firstColumn="0" w:lastColumn="0" w:noHBand="0" w:noVBand="0"/>
      </w:tblPr>
      <w:tblGrid>
        <w:gridCol w:w="3420"/>
        <w:gridCol w:w="2340"/>
        <w:gridCol w:w="3420"/>
      </w:tblGrid>
      <w:tr w:rsidR="00F12467" w:rsidRPr="00A4715B" w:rsidTr="00841DD7">
        <w:trPr>
          <w:trHeight w:val="370"/>
        </w:trPr>
        <w:tc>
          <w:tcPr>
            <w:tcW w:w="3420" w:type="dxa"/>
            <w:vAlign w:val="center"/>
          </w:tcPr>
          <w:p w:rsidR="00F12467" w:rsidRPr="00356CF7" w:rsidRDefault="00F12467" w:rsidP="002B2FB6">
            <w:pPr>
              <w:jc w:val="center"/>
              <w:rPr>
                <w:sz w:val="26"/>
                <w:szCs w:val="26"/>
              </w:rPr>
            </w:pPr>
            <w:r w:rsidRPr="00A4715B">
              <w:rPr>
                <w:sz w:val="26"/>
                <w:szCs w:val="26"/>
              </w:rPr>
              <w:t xml:space="preserve">UBND TỈNH </w:t>
            </w:r>
            <w:r w:rsidR="00356CF7">
              <w:rPr>
                <w:sz w:val="26"/>
                <w:szCs w:val="26"/>
              </w:rPr>
              <w:t>HÀ NAM</w:t>
            </w:r>
          </w:p>
        </w:tc>
        <w:tc>
          <w:tcPr>
            <w:tcW w:w="5760" w:type="dxa"/>
            <w:gridSpan w:val="2"/>
            <w:vAlign w:val="center"/>
          </w:tcPr>
          <w:p w:rsidR="00F12467" w:rsidRPr="00A4715B" w:rsidRDefault="00F12467" w:rsidP="002B2FB6">
            <w:pPr>
              <w:jc w:val="center"/>
              <w:rPr>
                <w:b/>
                <w:bCs/>
                <w:sz w:val="26"/>
                <w:szCs w:val="26"/>
              </w:rPr>
            </w:pPr>
            <w:r w:rsidRPr="00A4715B">
              <w:rPr>
                <w:b/>
                <w:bCs/>
                <w:sz w:val="26"/>
                <w:szCs w:val="26"/>
              </w:rPr>
              <w:t>CỘNG HOÀ XÃ HỘI CHỦ NGHĨA VIỆT NAM</w:t>
            </w:r>
          </w:p>
        </w:tc>
      </w:tr>
      <w:tr w:rsidR="00F12467" w:rsidRPr="00A4715B" w:rsidTr="00841DD7">
        <w:trPr>
          <w:trHeight w:val="342"/>
        </w:trPr>
        <w:tc>
          <w:tcPr>
            <w:tcW w:w="3420" w:type="dxa"/>
            <w:vAlign w:val="center"/>
          </w:tcPr>
          <w:p w:rsidR="00F12467" w:rsidRPr="00A4715B" w:rsidRDefault="00F12467" w:rsidP="002B2FB6">
            <w:pPr>
              <w:jc w:val="center"/>
              <w:rPr>
                <w:b/>
                <w:sz w:val="26"/>
                <w:szCs w:val="26"/>
              </w:rPr>
            </w:pPr>
            <w:r w:rsidRPr="00A4715B">
              <w:rPr>
                <w:b/>
                <w:sz w:val="26"/>
                <w:szCs w:val="26"/>
              </w:rPr>
              <w:t>SỞ TÀI CHÍNH</w:t>
            </w:r>
          </w:p>
        </w:tc>
        <w:tc>
          <w:tcPr>
            <w:tcW w:w="5760" w:type="dxa"/>
            <w:gridSpan w:val="2"/>
            <w:vAlign w:val="center"/>
          </w:tcPr>
          <w:p w:rsidR="00F12467" w:rsidRPr="00A4715B" w:rsidRDefault="00F12467" w:rsidP="002B2FB6">
            <w:pPr>
              <w:keepNext/>
              <w:jc w:val="center"/>
              <w:outlineLvl w:val="0"/>
              <w:rPr>
                <w:b/>
                <w:bCs/>
                <w:sz w:val="28"/>
                <w:szCs w:val="28"/>
              </w:rPr>
            </w:pPr>
            <w:r w:rsidRPr="00A4715B">
              <w:rPr>
                <w:b/>
                <w:bCs/>
                <w:sz w:val="28"/>
                <w:szCs w:val="28"/>
              </w:rPr>
              <w:t xml:space="preserve">   </w:t>
            </w:r>
            <w:r>
              <w:rPr>
                <w:b/>
                <w:bCs/>
                <w:sz w:val="28"/>
                <w:szCs w:val="28"/>
              </w:rPr>
              <w:t xml:space="preserve"> </w:t>
            </w:r>
            <w:r w:rsidRPr="00A4715B">
              <w:rPr>
                <w:b/>
                <w:bCs/>
                <w:sz w:val="28"/>
                <w:szCs w:val="28"/>
              </w:rPr>
              <w:t>Độc lập - Tự do - Hạnh phúc</w:t>
            </w:r>
          </w:p>
        </w:tc>
      </w:tr>
      <w:tr w:rsidR="00F12467" w:rsidRPr="00A4715B" w:rsidTr="00841DD7">
        <w:trPr>
          <w:gridAfter w:val="1"/>
          <w:wAfter w:w="3420" w:type="dxa"/>
        </w:trPr>
        <w:tc>
          <w:tcPr>
            <w:tcW w:w="5760" w:type="dxa"/>
            <w:gridSpan w:val="2"/>
            <w:vAlign w:val="center"/>
          </w:tcPr>
          <w:p w:rsidR="00F12467" w:rsidRPr="00A4715B" w:rsidRDefault="00F12467" w:rsidP="002B2FB6">
            <w:pPr>
              <w:rPr>
                <w:b/>
                <w:bCs/>
                <w:sz w:val="8"/>
                <w:szCs w:val="8"/>
                <w:vertAlign w:val="superscript"/>
              </w:rPr>
            </w:pPr>
            <w:r w:rsidRPr="00A4715B">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780415</wp:posOffset>
                      </wp:positionH>
                      <wp:positionV relativeFrom="paragraph">
                        <wp:posOffset>18415</wp:posOffset>
                      </wp:positionV>
                      <wp:extent cx="403225" cy="0"/>
                      <wp:effectExtent l="5080" t="7620" r="10795" b="114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A3EA78" id="_x0000_t32" coordsize="21600,21600" o:spt="32" o:oned="t" path="m,l21600,21600e" filled="f">
                      <v:path arrowok="t" fillok="f" o:connecttype="none"/>
                      <o:lock v:ext="edit" shapetype="t"/>
                    </v:shapetype>
                    <v:shape id="Straight Arrow Connector 8" o:spid="_x0000_s1026" type="#_x0000_t32" style="position:absolute;margin-left:61.45pt;margin-top:1.45pt;width:3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"/>
                  </w:pict>
                </mc:Fallback>
              </mc:AlternateContent>
            </w:r>
            <w:r w:rsidRPr="00A4715B">
              <w:rPr>
                <w:b/>
                <w:bCs/>
                <w:noProof/>
                <w:sz w:val="8"/>
                <w:szCs w:val="8"/>
                <w:vertAlign w:val="superscript"/>
              </w:rPr>
              <mc:AlternateContent>
                <mc:Choice Requires="wps">
                  <w:drawing>
                    <wp:anchor distT="0" distB="0" distL="114300" distR="114300" simplePos="0" relativeHeight="251659264" behindDoc="0" locked="0" layoutInCell="1" allowOverlap="1">
                      <wp:simplePos x="0" y="0"/>
                      <wp:positionH relativeFrom="column">
                        <wp:posOffset>2938145</wp:posOffset>
                      </wp:positionH>
                      <wp:positionV relativeFrom="paragraph">
                        <wp:posOffset>12700</wp:posOffset>
                      </wp:positionV>
                      <wp:extent cx="1986280" cy="0"/>
                      <wp:effectExtent l="10160" t="11430" r="1333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818D8"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5pt,1pt" to="387.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iy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"/>
                  </w:pict>
                </mc:Fallback>
              </mc:AlternateContent>
            </w:r>
          </w:p>
        </w:tc>
      </w:tr>
      <w:tr w:rsidR="00F12467" w:rsidRPr="00A4715B" w:rsidTr="00841DD7">
        <w:trPr>
          <w:trHeight w:val="433"/>
        </w:trPr>
        <w:tc>
          <w:tcPr>
            <w:tcW w:w="3420" w:type="dxa"/>
            <w:vAlign w:val="center"/>
          </w:tcPr>
          <w:p w:rsidR="00F12467" w:rsidRPr="00A4715B" w:rsidRDefault="00F12467" w:rsidP="002B2FB6">
            <w:pPr>
              <w:jc w:val="center"/>
              <w:rPr>
                <w:sz w:val="26"/>
                <w:szCs w:val="26"/>
              </w:rPr>
            </w:pPr>
            <w:r w:rsidRPr="00A4715B">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355600</wp:posOffset>
                      </wp:positionH>
                      <wp:positionV relativeFrom="paragraph">
                        <wp:posOffset>309245</wp:posOffset>
                      </wp:positionV>
                      <wp:extent cx="948055" cy="319405"/>
                      <wp:effectExtent l="8890" t="13970" r="508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319405"/>
                              </a:xfrm>
                              <a:prstGeom prst="rect">
                                <a:avLst/>
                              </a:prstGeom>
                              <a:solidFill>
                                <a:srgbClr val="FFFFFF"/>
                              </a:solidFill>
                              <a:ln w="9525">
                                <a:solidFill>
                                  <a:srgbClr val="000000"/>
                                </a:solidFill>
                                <a:miter lim="800000"/>
                                <a:headEnd/>
                                <a:tailEnd/>
                              </a:ln>
                            </wps:spPr>
                            <wps:txbx>
                              <w:txbxContent>
                                <w:p w:rsidR="00F12467" w:rsidRPr="00C42972" w:rsidRDefault="00F12467" w:rsidP="00F12467">
                                  <w:pPr>
                                    <w:jc w:val="center"/>
                                    <w:rPr>
                                      <w:sz w:val="28"/>
                                      <w:szCs w:val="28"/>
                                    </w:rPr>
                                  </w:pPr>
                                  <w:r w:rsidRPr="00C42972">
                                    <w:rPr>
                                      <w:sz w:val="28"/>
                                      <w:szCs w:val="28"/>
                                    </w:rPr>
                                    <w:t>D</w:t>
                                  </w:r>
                                  <w:r>
                                    <w:rPr>
                                      <w:sz w:val="28"/>
                                      <w:szCs w:val="28"/>
                                    </w:rPr>
                                    <w:t>ự</w:t>
                                  </w:r>
                                  <w:r w:rsidRPr="00C42972">
                                    <w:rPr>
                                      <w:sz w:val="28"/>
                                      <w:szCs w:val="28"/>
                                    </w:rPr>
                                    <w:t xml:space="preserve">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8pt;margin-top:24.35pt;width:74.65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">
                      <v:textbox>
                        <w:txbxContent>
                          <w:p w:rsidR="00F12467" w:rsidRPr="00C42972" w:rsidRDefault="00F12467" w:rsidP="00F12467">
                            <w:pPr>
                              <w:jc w:val="center"/>
                              <w:rPr>
                                <w:sz w:val="28"/>
                                <w:szCs w:val="28"/>
                              </w:rPr>
                            </w:pPr>
                            <w:r w:rsidRPr="00C42972">
                              <w:rPr>
                                <w:sz w:val="28"/>
                                <w:szCs w:val="28"/>
                              </w:rPr>
                              <w:t>D</w:t>
                            </w:r>
                            <w:r>
                              <w:rPr>
                                <w:sz w:val="28"/>
                                <w:szCs w:val="28"/>
                              </w:rPr>
                              <w:t>ự</w:t>
                            </w:r>
                            <w:r w:rsidRPr="00C42972">
                              <w:rPr>
                                <w:sz w:val="28"/>
                                <w:szCs w:val="28"/>
                              </w:rPr>
                              <w:t xml:space="preserve"> thảo</w:t>
                            </w:r>
                          </w:p>
                        </w:txbxContent>
                      </v:textbox>
                    </v:rect>
                  </w:pict>
                </mc:Fallback>
              </mc:AlternateContent>
            </w:r>
            <w:r w:rsidRPr="00A4715B">
              <w:rPr>
                <w:sz w:val="26"/>
                <w:szCs w:val="26"/>
              </w:rPr>
              <w:t>Số:         /TTr-STC</w:t>
            </w:r>
          </w:p>
        </w:tc>
        <w:tc>
          <w:tcPr>
            <w:tcW w:w="5760" w:type="dxa"/>
            <w:gridSpan w:val="2"/>
            <w:vAlign w:val="center"/>
          </w:tcPr>
          <w:p w:rsidR="00F12467" w:rsidRPr="00A4715B" w:rsidRDefault="00356CF7" w:rsidP="002B2FB6">
            <w:pPr>
              <w:keepNext/>
              <w:jc w:val="center"/>
              <w:outlineLvl w:val="1"/>
              <w:rPr>
                <w:i/>
                <w:iCs/>
                <w:sz w:val="26"/>
                <w:szCs w:val="26"/>
              </w:rPr>
            </w:pPr>
            <w:r>
              <w:rPr>
                <w:i/>
                <w:iCs/>
                <w:sz w:val="26"/>
                <w:szCs w:val="26"/>
              </w:rPr>
              <w:t>Hà Nam</w:t>
            </w:r>
            <w:r w:rsidR="00F12467" w:rsidRPr="00A4715B">
              <w:rPr>
                <w:i/>
                <w:iCs/>
                <w:sz w:val="26"/>
                <w:szCs w:val="26"/>
              </w:rPr>
              <w:t>, ngày      tháng    năm 2024</w:t>
            </w:r>
          </w:p>
          <w:p w:rsidR="00F12467" w:rsidRPr="00A4715B" w:rsidRDefault="00F12467" w:rsidP="002B2FB6">
            <w:pPr>
              <w:keepNext/>
              <w:jc w:val="center"/>
              <w:outlineLvl w:val="1"/>
              <w:rPr>
                <w:i/>
                <w:iCs/>
                <w:sz w:val="26"/>
                <w:szCs w:val="26"/>
              </w:rPr>
            </w:pPr>
          </w:p>
        </w:tc>
      </w:tr>
    </w:tbl>
    <w:p w:rsidR="00F12467" w:rsidRPr="00A4715B" w:rsidRDefault="00F12467" w:rsidP="002B2FB6">
      <w:pPr>
        <w:rPr>
          <w:sz w:val="8"/>
          <w:szCs w:val="6"/>
          <w:lang w:val="nl-NL"/>
        </w:rPr>
      </w:pPr>
      <w:r w:rsidRPr="00A4715B">
        <w:rPr>
          <w:sz w:val="22"/>
          <w:lang w:val="nl-NL"/>
        </w:rPr>
        <w:t xml:space="preserve">  </w:t>
      </w:r>
    </w:p>
    <w:p w:rsidR="00F12467" w:rsidRPr="00A4715B" w:rsidRDefault="00F12467" w:rsidP="002B2FB6">
      <w:pPr>
        <w:tabs>
          <w:tab w:val="right" w:leader="dot" w:pos="7920"/>
        </w:tabs>
        <w:spacing w:before="240"/>
        <w:jc w:val="center"/>
        <w:rPr>
          <w:b/>
          <w:bCs/>
          <w:sz w:val="28"/>
          <w:szCs w:val="28"/>
        </w:rPr>
      </w:pPr>
      <w:r w:rsidRPr="00A4715B">
        <w:rPr>
          <w:b/>
          <w:bCs/>
          <w:sz w:val="28"/>
          <w:szCs w:val="28"/>
        </w:rPr>
        <w:t>TỜ TRÌNH</w:t>
      </w:r>
    </w:p>
    <w:p w:rsidR="00F12467" w:rsidRPr="00A4715B" w:rsidRDefault="00F12467" w:rsidP="002B2FB6">
      <w:pPr>
        <w:tabs>
          <w:tab w:val="right" w:leader="dot" w:pos="7920"/>
        </w:tabs>
        <w:jc w:val="center"/>
        <w:rPr>
          <w:b/>
          <w:bCs/>
          <w:sz w:val="2"/>
          <w:szCs w:val="2"/>
        </w:rPr>
      </w:pPr>
    </w:p>
    <w:p w:rsidR="00F12467" w:rsidRPr="00A4715B" w:rsidRDefault="00F12467" w:rsidP="002B2FB6">
      <w:pPr>
        <w:widowControl w:val="0"/>
        <w:autoSpaceDE w:val="0"/>
        <w:autoSpaceDN w:val="0"/>
        <w:adjustRightInd w:val="0"/>
        <w:jc w:val="center"/>
        <w:rPr>
          <w:b/>
          <w:bCs/>
          <w:sz w:val="28"/>
          <w:szCs w:val="28"/>
        </w:rPr>
      </w:pPr>
      <w:r w:rsidRPr="00A4715B">
        <w:rPr>
          <w:b/>
          <w:bCs/>
          <w:sz w:val="28"/>
          <w:szCs w:val="28"/>
        </w:rPr>
        <w:t xml:space="preserve">Dự thảo </w:t>
      </w:r>
      <w:r w:rsidRPr="00A4715B">
        <w:rPr>
          <w:b/>
          <w:sz w:val="28"/>
          <w:szCs w:val="28"/>
        </w:rPr>
        <w:t xml:space="preserve">Quyết định của Ủy ban nhân dân </w:t>
      </w:r>
      <w:r w:rsidRPr="00A4715B">
        <w:rPr>
          <w:b/>
          <w:sz w:val="28"/>
          <w:szCs w:val="28"/>
          <w:lang w:val="vi-VN"/>
        </w:rPr>
        <w:t>t</w:t>
      </w:r>
      <w:r w:rsidRPr="00A4715B">
        <w:rPr>
          <w:b/>
          <w:sz w:val="28"/>
          <w:szCs w:val="28"/>
        </w:rPr>
        <w:t xml:space="preserve">ỉnh </w:t>
      </w:r>
      <w:r w:rsidRPr="00A4715B">
        <w:rPr>
          <w:b/>
          <w:bCs/>
          <w:sz w:val="28"/>
          <w:szCs w:val="28"/>
        </w:rPr>
        <w:t xml:space="preserve">ban hành một số                              quy định quản lý Nhà nước về giá trên địa bàn tỉnh </w:t>
      </w:r>
      <w:r w:rsidR="00356CF7">
        <w:rPr>
          <w:b/>
          <w:bCs/>
          <w:sz w:val="28"/>
          <w:szCs w:val="28"/>
        </w:rPr>
        <w:t>Hà Nam</w:t>
      </w:r>
    </w:p>
    <w:p w:rsidR="00F12467" w:rsidRPr="00A4715B" w:rsidRDefault="00F12467" w:rsidP="002B2FB6">
      <w:pPr>
        <w:jc w:val="center"/>
        <w:rPr>
          <w:b/>
          <w:sz w:val="28"/>
          <w:szCs w:val="28"/>
          <w:lang w:val="en-GB" w:eastAsia="en-GB"/>
        </w:rPr>
      </w:pPr>
      <w:r w:rsidRPr="00A4715B">
        <w:rPr>
          <w:noProof/>
        </w:rPr>
        <mc:AlternateContent>
          <mc:Choice Requires="wps">
            <w:drawing>
              <wp:anchor distT="0" distB="0" distL="114300" distR="114300" simplePos="0" relativeHeight="251661312" behindDoc="0" locked="0" layoutInCell="1" allowOverlap="1">
                <wp:simplePos x="0" y="0"/>
                <wp:positionH relativeFrom="column">
                  <wp:posOffset>2206625</wp:posOffset>
                </wp:positionH>
                <wp:positionV relativeFrom="paragraph">
                  <wp:posOffset>78105</wp:posOffset>
                </wp:positionV>
                <wp:extent cx="1555115" cy="0"/>
                <wp:effectExtent l="10160" t="13335" r="635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DC1E8"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5pt,6.15pt" to="296.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s2kHAIAADYEAAAOAAAAZHJzL2Uyb0RvYy54bWysU8GO2jAQvVfqP1i+Qwgl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"/>
            </w:pict>
          </mc:Fallback>
        </mc:AlternateContent>
      </w:r>
    </w:p>
    <w:p w:rsidR="00F12467" w:rsidRPr="00356CF7" w:rsidRDefault="00F12467" w:rsidP="002B2FB6">
      <w:pPr>
        <w:widowControl w:val="0"/>
        <w:tabs>
          <w:tab w:val="right" w:leader="dot" w:pos="7920"/>
        </w:tabs>
        <w:spacing w:before="240"/>
        <w:jc w:val="center"/>
        <w:rPr>
          <w:sz w:val="28"/>
          <w:szCs w:val="28"/>
        </w:rPr>
      </w:pPr>
      <w:r w:rsidRPr="00A4715B">
        <w:rPr>
          <w:sz w:val="28"/>
          <w:szCs w:val="28"/>
        </w:rPr>
        <w:t xml:space="preserve">Kính gửi: </w:t>
      </w:r>
      <w:r w:rsidRPr="00A4715B">
        <w:rPr>
          <w:sz w:val="28"/>
          <w:szCs w:val="28"/>
          <w:lang w:val="nl-NL"/>
        </w:rPr>
        <w:t>Ủy ban nhân dân t</w:t>
      </w:r>
      <w:r w:rsidR="00F40028">
        <w:rPr>
          <w:sz w:val="28"/>
          <w:szCs w:val="28"/>
          <w:lang w:val="nl-NL"/>
        </w:rPr>
        <w:t xml:space="preserve"> </w:t>
      </w:r>
      <w:r w:rsidRPr="00A4715B">
        <w:rPr>
          <w:sz w:val="28"/>
          <w:szCs w:val="28"/>
          <w:lang w:val="nl-NL"/>
        </w:rPr>
        <w:t xml:space="preserve">ỉnh </w:t>
      </w:r>
      <w:r w:rsidR="00356CF7">
        <w:rPr>
          <w:sz w:val="28"/>
          <w:szCs w:val="28"/>
        </w:rPr>
        <w:t>Hà Nam.</w:t>
      </w:r>
    </w:p>
    <w:p w:rsidR="00F12467" w:rsidRPr="00A4715B" w:rsidRDefault="00F12467" w:rsidP="002B2FB6">
      <w:pPr>
        <w:widowControl w:val="0"/>
        <w:tabs>
          <w:tab w:val="right" w:leader="dot" w:pos="7920"/>
        </w:tabs>
        <w:rPr>
          <w:sz w:val="16"/>
          <w:szCs w:val="16"/>
        </w:rPr>
      </w:pPr>
    </w:p>
    <w:p w:rsidR="00356CF7" w:rsidRDefault="002D7F1A" w:rsidP="002B2FB6">
      <w:pPr>
        <w:widowControl w:val="0"/>
        <w:tabs>
          <w:tab w:val="right" w:leader="dot" w:pos="7920"/>
        </w:tabs>
        <w:spacing w:before="120"/>
        <w:ind w:firstLine="567"/>
        <w:jc w:val="both"/>
        <w:rPr>
          <w:sz w:val="28"/>
          <w:szCs w:val="28"/>
        </w:rPr>
      </w:pPr>
      <w:r>
        <w:rPr>
          <w:sz w:val="28"/>
          <w:szCs w:val="28"/>
        </w:rPr>
        <w:t>Căn cứ</w:t>
      </w:r>
      <w:r w:rsidR="00F12467" w:rsidRPr="00A4715B">
        <w:rPr>
          <w:sz w:val="28"/>
          <w:szCs w:val="28"/>
        </w:rPr>
        <w:t xml:space="preserve"> Luật Ban hành văn bản quy phạm pháp luật, </w:t>
      </w:r>
      <w:r>
        <w:rPr>
          <w:sz w:val="28"/>
          <w:szCs w:val="28"/>
        </w:rPr>
        <w:t>Luật giá năm 2023 và các văn bản hướng dẫn thi hành; Văn bản số 303/UBND-KT ngày 26/02/2024 của UBND tỉnh Hà Nam v/v tổ chức triển khai Kế hoạch thi hành Luật giá số 16/2023/QH15,</w:t>
      </w:r>
    </w:p>
    <w:p w:rsidR="00F12467" w:rsidRPr="00A4715B" w:rsidRDefault="00F12467" w:rsidP="002B2FB6">
      <w:pPr>
        <w:widowControl w:val="0"/>
        <w:tabs>
          <w:tab w:val="right" w:leader="dot" w:pos="7920"/>
        </w:tabs>
        <w:spacing w:before="120"/>
        <w:ind w:firstLine="567"/>
        <w:jc w:val="both"/>
        <w:rPr>
          <w:sz w:val="28"/>
          <w:szCs w:val="28"/>
        </w:rPr>
      </w:pPr>
      <w:r w:rsidRPr="00A4715B">
        <w:rPr>
          <w:sz w:val="28"/>
          <w:szCs w:val="28"/>
        </w:rPr>
        <w:t xml:space="preserve">Sở Tài chính kính trình Ủy ban nhân dân </w:t>
      </w:r>
      <w:r w:rsidRPr="00A4715B">
        <w:rPr>
          <w:sz w:val="28"/>
          <w:szCs w:val="28"/>
          <w:lang w:val="vi-VN"/>
        </w:rPr>
        <w:t>t</w:t>
      </w:r>
      <w:r w:rsidRPr="00A4715B">
        <w:rPr>
          <w:sz w:val="28"/>
          <w:szCs w:val="28"/>
        </w:rPr>
        <w:t xml:space="preserve">ỉnh dự thảo Quyết định của Ủy ban nhân dân </w:t>
      </w:r>
      <w:r w:rsidRPr="00A4715B">
        <w:rPr>
          <w:sz w:val="28"/>
          <w:szCs w:val="28"/>
          <w:lang w:val="vi-VN"/>
        </w:rPr>
        <w:t>t</w:t>
      </w:r>
      <w:r w:rsidRPr="00A4715B">
        <w:rPr>
          <w:sz w:val="28"/>
          <w:szCs w:val="28"/>
        </w:rPr>
        <w:t xml:space="preserve">ỉnh ban hành một số quy định quản lý Nhà nước về giá trên địa bàn tỉnh </w:t>
      </w:r>
      <w:r w:rsidR="00356CF7">
        <w:rPr>
          <w:sz w:val="28"/>
          <w:szCs w:val="28"/>
        </w:rPr>
        <w:t>Hà Nam</w:t>
      </w:r>
      <w:r w:rsidRPr="00A4715B">
        <w:rPr>
          <w:sz w:val="28"/>
          <w:szCs w:val="28"/>
          <w:lang w:val="vi-VN"/>
        </w:rPr>
        <w:t xml:space="preserve">, </w:t>
      </w:r>
      <w:r w:rsidRPr="00A4715B">
        <w:rPr>
          <w:bCs/>
          <w:sz w:val="28"/>
          <w:szCs w:val="28"/>
        </w:rPr>
        <w:t>như</w:t>
      </w:r>
      <w:r w:rsidRPr="00A4715B">
        <w:rPr>
          <w:sz w:val="28"/>
          <w:szCs w:val="28"/>
        </w:rPr>
        <w:t xml:space="preserve"> sau:</w:t>
      </w:r>
    </w:p>
    <w:p w:rsidR="00F12467" w:rsidRPr="00A4715B" w:rsidRDefault="00F12467" w:rsidP="002B2FB6">
      <w:pPr>
        <w:tabs>
          <w:tab w:val="left" w:pos="720"/>
        </w:tabs>
        <w:spacing w:before="120"/>
        <w:ind w:firstLine="567"/>
        <w:rPr>
          <w:b/>
          <w:bCs/>
          <w:sz w:val="28"/>
          <w:szCs w:val="28"/>
          <w:lang w:val="nb-NO"/>
        </w:rPr>
      </w:pPr>
      <w:r w:rsidRPr="00A4715B">
        <w:rPr>
          <w:b/>
          <w:bCs/>
          <w:sz w:val="28"/>
          <w:szCs w:val="28"/>
          <w:lang w:val="nb-NO"/>
        </w:rPr>
        <w:t>I. SỰ CẦN THIẾT BAN HÀNH VĂN BẢN</w:t>
      </w:r>
    </w:p>
    <w:p w:rsidR="00F12467" w:rsidRPr="00A4715B" w:rsidRDefault="00F12467" w:rsidP="002B2FB6">
      <w:pPr>
        <w:tabs>
          <w:tab w:val="left" w:pos="720"/>
        </w:tabs>
        <w:spacing w:before="120"/>
        <w:ind w:firstLine="567"/>
        <w:jc w:val="both"/>
        <w:rPr>
          <w:b/>
          <w:sz w:val="28"/>
          <w:szCs w:val="28"/>
        </w:rPr>
      </w:pPr>
      <w:r w:rsidRPr="00A4715B">
        <w:rPr>
          <w:b/>
          <w:sz w:val="28"/>
          <w:szCs w:val="28"/>
        </w:rPr>
        <w:t>1. Cơ sở pháp lý</w:t>
      </w:r>
    </w:p>
    <w:p w:rsidR="00F12467" w:rsidRPr="00A4715B" w:rsidRDefault="00F12467" w:rsidP="002B2FB6">
      <w:pPr>
        <w:tabs>
          <w:tab w:val="left" w:pos="720"/>
        </w:tabs>
        <w:spacing w:before="120"/>
        <w:ind w:firstLine="567"/>
        <w:jc w:val="both"/>
        <w:rPr>
          <w:bCs/>
          <w:iCs/>
          <w:sz w:val="28"/>
          <w:szCs w:val="28"/>
          <w:lang w:val="vi-VN" w:eastAsia="vi-VN"/>
        </w:rPr>
      </w:pPr>
      <w:r w:rsidRPr="00A4715B">
        <w:rPr>
          <w:bCs/>
          <w:iCs/>
          <w:sz w:val="28"/>
          <w:szCs w:val="28"/>
          <w:lang w:eastAsia="vi-VN"/>
        </w:rPr>
        <w:t xml:space="preserve">- </w:t>
      </w:r>
      <w:r w:rsidRPr="00A4715B">
        <w:rPr>
          <w:bCs/>
          <w:iCs/>
          <w:sz w:val="28"/>
          <w:szCs w:val="28"/>
          <w:lang w:val="vi-VN" w:eastAsia="vi-VN"/>
        </w:rPr>
        <w:t>Luật Gi</w:t>
      </w:r>
      <w:r w:rsidR="00FE44FA">
        <w:rPr>
          <w:bCs/>
          <w:iCs/>
          <w:sz w:val="28"/>
          <w:szCs w:val="28"/>
          <w:lang w:val="vi-VN" w:eastAsia="vi-VN"/>
        </w:rPr>
        <w:t>á số 16/2023/QH15 ngày 19/6/</w:t>
      </w:r>
      <w:r w:rsidRPr="00A4715B">
        <w:rPr>
          <w:bCs/>
          <w:iCs/>
          <w:sz w:val="28"/>
          <w:szCs w:val="28"/>
          <w:lang w:val="vi-VN" w:eastAsia="vi-VN"/>
        </w:rPr>
        <w:t>2023;</w:t>
      </w:r>
    </w:p>
    <w:p w:rsidR="00F12467" w:rsidRPr="00A4715B" w:rsidRDefault="00F12467" w:rsidP="002B2FB6">
      <w:pPr>
        <w:tabs>
          <w:tab w:val="left" w:pos="720"/>
        </w:tabs>
        <w:spacing w:before="120"/>
        <w:ind w:firstLine="567"/>
        <w:jc w:val="both"/>
        <w:rPr>
          <w:bCs/>
          <w:iCs/>
          <w:sz w:val="28"/>
          <w:szCs w:val="28"/>
          <w:lang w:val="vi-VN" w:eastAsia="vi-VN"/>
        </w:rPr>
      </w:pPr>
      <w:r w:rsidRPr="00A4715B">
        <w:rPr>
          <w:bCs/>
          <w:iCs/>
          <w:sz w:val="28"/>
          <w:szCs w:val="28"/>
          <w:lang w:eastAsia="vi-VN"/>
        </w:rPr>
        <w:t xml:space="preserve">- </w:t>
      </w:r>
      <w:r w:rsidRPr="00A4715B">
        <w:rPr>
          <w:bCs/>
          <w:iCs/>
          <w:sz w:val="28"/>
          <w:szCs w:val="28"/>
          <w:lang w:val="vi-VN" w:eastAsia="vi-VN"/>
        </w:rPr>
        <w:t>Nghị định</w:t>
      </w:r>
      <w:r w:rsidR="00FE44FA">
        <w:rPr>
          <w:bCs/>
          <w:iCs/>
          <w:sz w:val="28"/>
          <w:szCs w:val="28"/>
          <w:lang w:val="vi-VN" w:eastAsia="vi-VN"/>
        </w:rPr>
        <w:t xml:space="preserve"> số 85/2024/NĐ-CP ngày 10/7/</w:t>
      </w:r>
      <w:r w:rsidRPr="00A4715B">
        <w:rPr>
          <w:bCs/>
          <w:iCs/>
          <w:sz w:val="28"/>
          <w:szCs w:val="28"/>
          <w:lang w:val="vi-VN" w:eastAsia="vi-VN"/>
        </w:rPr>
        <w:t>2024 của Chính phủ quy định chi tiết thi hành một số điều của Luật Giá;</w:t>
      </w:r>
    </w:p>
    <w:p w:rsidR="00F12467" w:rsidRPr="00A4715B" w:rsidRDefault="00F12467" w:rsidP="002B2FB6">
      <w:pPr>
        <w:tabs>
          <w:tab w:val="left" w:pos="720"/>
        </w:tabs>
        <w:spacing w:before="120"/>
        <w:ind w:firstLine="567"/>
        <w:jc w:val="both"/>
        <w:rPr>
          <w:bCs/>
          <w:iCs/>
          <w:sz w:val="28"/>
          <w:szCs w:val="28"/>
          <w:lang w:val="vi-VN" w:eastAsia="vi-VN"/>
        </w:rPr>
      </w:pPr>
      <w:r w:rsidRPr="00A4715B">
        <w:rPr>
          <w:bCs/>
          <w:iCs/>
          <w:sz w:val="28"/>
          <w:szCs w:val="28"/>
          <w:lang w:eastAsia="vi-VN"/>
        </w:rPr>
        <w:t xml:space="preserve">- </w:t>
      </w:r>
      <w:r w:rsidRPr="00A4715B">
        <w:rPr>
          <w:bCs/>
          <w:iCs/>
          <w:sz w:val="28"/>
          <w:szCs w:val="28"/>
          <w:lang w:val="vi-VN" w:eastAsia="vi-VN"/>
        </w:rPr>
        <w:t>Thông tư</w:t>
      </w:r>
      <w:r w:rsidR="00FE44FA">
        <w:rPr>
          <w:bCs/>
          <w:iCs/>
          <w:sz w:val="28"/>
          <w:szCs w:val="28"/>
          <w:lang w:val="vi-VN" w:eastAsia="vi-VN"/>
        </w:rPr>
        <w:t xml:space="preserve"> số 28/2024/TT-BTC ngày 16/5/</w:t>
      </w:r>
      <w:r w:rsidRPr="00A4715B">
        <w:rPr>
          <w:bCs/>
          <w:iCs/>
          <w:sz w:val="28"/>
          <w:szCs w:val="28"/>
          <w:lang w:val="vi-VN" w:eastAsia="vi-VN"/>
        </w:rPr>
        <w:t>2024 của Bộ Tài chính Quy định về trình tự, thủ tục kiểm tra việc chấp hành pháp luật về giá, thẩm định giá;</w:t>
      </w:r>
    </w:p>
    <w:p w:rsidR="00F12467" w:rsidRPr="00A4715B" w:rsidRDefault="00F12467" w:rsidP="002B2FB6">
      <w:pPr>
        <w:tabs>
          <w:tab w:val="left" w:pos="720"/>
        </w:tabs>
        <w:spacing w:before="120"/>
        <w:ind w:firstLine="567"/>
        <w:jc w:val="both"/>
        <w:rPr>
          <w:bCs/>
          <w:iCs/>
          <w:sz w:val="28"/>
          <w:szCs w:val="28"/>
          <w:lang w:val="vi-VN" w:eastAsia="vi-VN"/>
        </w:rPr>
      </w:pPr>
      <w:r w:rsidRPr="00A4715B">
        <w:rPr>
          <w:bCs/>
          <w:iCs/>
          <w:sz w:val="28"/>
          <w:szCs w:val="28"/>
          <w:lang w:eastAsia="vi-VN"/>
        </w:rPr>
        <w:t xml:space="preserve">- </w:t>
      </w:r>
      <w:r w:rsidRPr="00A4715B">
        <w:rPr>
          <w:bCs/>
          <w:iCs/>
          <w:sz w:val="28"/>
          <w:szCs w:val="28"/>
          <w:lang w:val="vi-VN" w:eastAsia="vi-VN"/>
        </w:rPr>
        <w:t xml:space="preserve">Thông tư </w:t>
      </w:r>
      <w:r w:rsidR="00FE44FA">
        <w:rPr>
          <w:bCs/>
          <w:iCs/>
          <w:sz w:val="28"/>
          <w:szCs w:val="28"/>
          <w:lang w:val="vi-VN" w:eastAsia="vi-VN"/>
        </w:rPr>
        <w:t>số 29/2024/TT-BTC ngày 16/5/</w:t>
      </w:r>
      <w:r w:rsidRPr="00A4715B">
        <w:rPr>
          <w:bCs/>
          <w:iCs/>
          <w:sz w:val="28"/>
          <w:szCs w:val="28"/>
          <w:lang w:val="vi-VN" w:eastAsia="vi-VN"/>
        </w:rPr>
        <w:t>2024 của Bộ Tài chính Quy định về công tác tổng hợp, phân tích, dự báo giá thị trường và kinh phí bảo đảm cho công tác tổng hợp, phân tích, dự báo giá thị trường;</w:t>
      </w:r>
    </w:p>
    <w:p w:rsidR="00F12467" w:rsidRPr="00A4715B" w:rsidRDefault="00F12467" w:rsidP="002B2FB6">
      <w:pPr>
        <w:tabs>
          <w:tab w:val="left" w:pos="720"/>
        </w:tabs>
        <w:spacing w:before="120"/>
        <w:ind w:firstLine="567"/>
        <w:jc w:val="both"/>
        <w:rPr>
          <w:b/>
          <w:bCs/>
          <w:iCs/>
          <w:sz w:val="28"/>
          <w:szCs w:val="28"/>
          <w:lang w:val="vi-VN" w:eastAsia="vi-VN"/>
        </w:rPr>
      </w:pPr>
      <w:r w:rsidRPr="00A4715B">
        <w:rPr>
          <w:b/>
          <w:bCs/>
          <w:iCs/>
          <w:sz w:val="28"/>
          <w:szCs w:val="28"/>
          <w:lang w:val="vi-VN" w:eastAsia="vi-VN"/>
        </w:rPr>
        <w:t>2. Cơ sở thực tiễn</w:t>
      </w:r>
    </w:p>
    <w:p w:rsidR="00FE44FA" w:rsidRDefault="00F12467" w:rsidP="002B2FB6">
      <w:pPr>
        <w:pStyle w:val="NormalWeb"/>
        <w:shd w:val="clear" w:color="auto" w:fill="FFFFFF"/>
        <w:tabs>
          <w:tab w:val="left" w:pos="720"/>
        </w:tabs>
        <w:spacing w:before="120" w:line="240" w:lineRule="auto"/>
        <w:ind w:firstLine="567"/>
        <w:jc w:val="both"/>
        <w:rPr>
          <w:sz w:val="28"/>
          <w:szCs w:val="28"/>
          <w:lang w:val="en-US"/>
        </w:rPr>
      </w:pPr>
      <w:r w:rsidRPr="00A4715B">
        <w:rPr>
          <w:sz w:val="28"/>
          <w:szCs w:val="28"/>
          <w:lang w:val="en-US"/>
        </w:rPr>
        <w:t xml:space="preserve">- </w:t>
      </w:r>
      <w:r w:rsidRPr="00A4715B">
        <w:rPr>
          <w:sz w:val="28"/>
          <w:szCs w:val="28"/>
        </w:rPr>
        <w:t>Căn cứ Luật Giá năm 2012,</w:t>
      </w:r>
      <w:r w:rsidRPr="00A4715B">
        <w:rPr>
          <w:sz w:val="28"/>
          <w:szCs w:val="28"/>
          <w:lang w:val="en-US"/>
        </w:rPr>
        <w:t xml:space="preserve"> </w:t>
      </w:r>
      <w:r w:rsidRPr="00A4715B">
        <w:rPr>
          <w:sz w:val="28"/>
          <w:szCs w:val="28"/>
        </w:rPr>
        <w:t>Ủy ban nhân dân tỉnh</w:t>
      </w:r>
      <w:r w:rsidR="005474A4">
        <w:rPr>
          <w:sz w:val="28"/>
          <w:szCs w:val="28"/>
          <w:lang w:val="en-US"/>
        </w:rPr>
        <w:t xml:space="preserve"> đã ban hành </w:t>
      </w:r>
      <w:r w:rsidR="00FE44FA">
        <w:rPr>
          <w:sz w:val="28"/>
          <w:szCs w:val="28"/>
          <w:lang w:val="en-US"/>
        </w:rPr>
        <w:t xml:space="preserve">các </w:t>
      </w:r>
      <w:r w:rsidR="005474A4">
        <w:rPr>
          <w:sz w:val="28"/>
          <w:szCs w:val="28"/>
          <w:lang w:val="en-US"/>
        </w:rPr>
        <w:t>Quyết định</w:t>
      </w:r>
      <w:r w:rsidR="00FE44FA">
        <w:rPr>
          <w:sz w:val="28"/>
          <w:szCs w:val="28"/>
          <w:lang w:val="en-US"/>
        </w:rPr>
        <w:t>:</w:t>
      </w:r>
      <w:r w:rsidR="005474A4">
        <w:rPr>
          <w:sz w:val="28"/>
          <w:szCs w:val="28"/>
          <w:lang w:val="en-US"/>
        </w:rPr>
        <w:t xml:space="preserve"> số 08/2017/QĐ-UBND ngày 21/3</w:t>
      </w:r>
      <w:r w:rsidRPr="00A4715B">
        <w:rPr>
          <w:sz w:val="28"/>
          <w:szCs w:val="28"/>
          <w:lang w:val="en-US"/>
        </w:rPr>
        <w:t>/2017</w:t>
      </w:r>
      <w:r w:rsidR="005474A4">
        <w:rPr>
          <w:sz w:val="28"/>
          <w:szCs w:val="28"/>
          <w:lang w:val="en-US"/>
        </w:rPr>
        <w:t xml:space="preserve"> ban hành</w:t>
      </w:r>
      <w:r w:rsidRPr="00A4715B">
        <w:rPr>
          <w:sz w:val="28"/>
          <w:szCs w:val="28"/>
          <w:lang w:val="en-US"/>
        </w:rPr>
        <w:t xml:space="preserve"> Quy định quản lý nhà nước về giá trên địa bàn tỉnh </w:t>
      </w:r>
      <w:r w:rsidR="00FE44FA">
        <w:rPr>
          <w:sz w:val="28"/>
          <w:szCs w:val="28"/>
          <w:lang w:val="en-US"/>
        </w:rPr>
        <w:t xml:space="preserve">Hà Nam; </w:t>
      </w:r>
      <w:r w:rsidR="005474A4">
        <w:rPr>
          <w:sz w:val="28"/>
          <w:szCs w:val="28"/>
          <w:lang w:val="en-US"/>
        </w:rPr>
        <w:t xml:space="preserve">Quyết định số 23/2020/QĐ-UBND ngày 28/8/2020 </w:t>
      </w:r>
      <w:r w:rsidR="005474A4" w:rsidRPr="005474A4">
        <w:rPr>
          <w:sz w:val="28"/>
          <w:szCs w:val="28"/>
          <w:lang w:val="en-US"/>
        </w:rPr>
        <w:t>Sửa đổi một số Điều của Quy định quản lý nhà nước về Giá ban hành kèm theo Quyết đị</w:t>
      </w:r>
      <w:r w:rsidR="00FE44FA">
        <w:rPr>
          <w:sz w:val="28"/>
          <w:szCs w:val="28"/>
          <w:lang w:val="en-US"/>
        </w:rPr>
        <w:t xml:space="preserve">nh số 08/2017/QĐ-UBND; </w:t>
      </w:r>
      <w:r w:rsidR="00FE44FA" w:rsidRPr="00FE44FA">
        <w:rPr>
          <w:sz w:val="28"/>
          <w:szCs w:val="28"/>
          <w:lang w:val="en-US"/>
        </w:rPr>
        <w:t>Quyết định số 08/2018/QĐ-UBND ngày 05/4/2018 Quy định một số nội dung về thực hiện đăng ký giá, kê khai giá trên địa bàn tỉnh Hà Nam; Quyết định số 05/2019/QĐ-UBND ngày 08/4/2019 bổ sung danh mục hàng hóa, dịch vụ thực hiện kê khai giá tại Quyết định 08/2018/QĐ-UBND; Quyết định số 50/2023/QĐ-UBND ngày 25/10/2023 bổ sung Phụ lục 02 của Quy định nội dung về thực hiện đăng ký giá, kê khai giá trên địa bàn tỉnh Hà Nam kèm theo Quyết định 08/2018/QĐ-UBND.</w:t>
      </w:r>
    </w:p>
    <w:p w:rsidR="00F12467" w:rsidRPr="00A4715B" w:rsidRDefault="00F12467" w:rsidP="002B2FB6">
      <w:pPr>
        <w:pStyle w:val="NormalWeb"/>
        <w:shd w:val="clear" w:color="auto" w:fill="FFFFFF"/>
        <w:tabs>
          <w:tab w:val="left" w:pos="720"/>
        </w:tabs>
        <w:spacing w:before="120" w:line="240" w:lineRule="auto"/>
        <w:ind w:firstLine="567"/>
        <w:jc w:val="both"/>
        <w:rPr>
          <w:sz w:val="28"/>
          <w:szCs w:val="28"/>
          <w:lang w:val="en-US"/>
        </w:rPr>
      </w:pPr>
      <w:r w:rsidRPr="00A4715B">
        <w:rPr>
          <w:sz w:val="28"/>
          <w:szCs w:val="28"/>
          <w:lang w:val="en-US"/>
        </w:rPr>
        <w:lastRenderedPageBreak/>
        <w:t xml:space="preserve">- </w:t>
      </w:r>
      <w:r w:rsidRPr="00A4715B">
        <w:rPr>
          <w:sz w:val="28"/>
          <w:szCs w:val="28"/>
        </w:rPr>
        <w:t xml:space="preserve">Ngày 19/6/2023, Quốc hội ban hành Luật Giá </w:t>
      </w:r>
      <w:r w:rsidRPr="00A4715B">
        <w:rPr>
          <w:bCs/>
          <w:iCs/>
          <w:sz w:val="28"/>
          <w:szCs w:val="28"/>
        </w:rPr>
        <w:t>số 16/2023/QH15</w:t>
      </w:r>
      <w:r w:rsidRPr="00A4715B">
        <w:rPr>
          <w:sz w:val="28"/>
          <w:szCs w:val="28"/>
        </w:rPr>
        <w:t>, có hiệu lực thi hành ngày 01/7/2024</w:t>
      </w:r>
      <w:r w:rsidRPr="00A4715B">
        <w:rPr>
          <w:sz w:val="28"/>
          <w:szCs w:val="28"/>
          <w:lang w:val="en-US"/>
        </w:rPr>
        <w:t>; trong đó</w:t>
      </w:r>
      <w:r w:rsidRPr="00A4715B">
        <w:rPr>
          <w:sz w:val="28"/>
          <w:szCs w:val="28"/>
        </w:rPr>
        <w:t xml:space="preserve"> tại</w:t>
      </w:r>
      <w:r w:rsidRPr="00A4715B">
        <w:rPr>
          <w:sz w:val="28"/>
          <w:szCs w:val="28"/>
          <w:lang w:val="en-US"/>
        </w:rPr>
        <w:t xml:space="preserve"> Điều 16 quy định: </w:t>
      </w:r>
      <w:r w:rsidRPr="00A4715B">
        <w:rPr>
          <w:i/>
          <w:sz w:val="28"/>
          <w:szCs w:val="28"/>
          <w:lang w:val="en-US"/>
        </w:rPr>
        <w:t>“</w:t>
      </w:r>
      <w:r w:rsidRPr="00FE44FA">
        <w:rPr>
          <w:bCs/>
          <w:i/>
          <w:sz w:val="28"/>
          <w:szCs w:val="28"/>
        </w:rPr>
        <w:t>1</w:t>
      </w:r>
      <w:r w:rsidRPr="00FE44FA">
        <w:rPr>
          <w:i/>
          <w:sz w:val="28"/>
          <w:szCs w:val="28"/>
        </w:rPr>
        <w:t>.</w:t>
      </w:r>
      <w:r w:rsidRPr="00A4715B">
        <w:rPr>
          <w:i/>
          <w:sz w:val="28"/>
          <w:szCs w:val="28"/>
        </w:rPr>
        <w:t xml:space="preserve"> Ủy ban nhân dân cấp tỉnh là cơ quan thực hiện chức năng quản lý nhà nước về giá tại địa phương theo quy định của pháp luật; có thẩm quyền quyết định, phân công nhiệm vụ đối với từng cơ quan chuyên môn thuộc Ủy ban nhân dân cấp tỉnh theo ngành, lĩnh vực, cơ quan hành chính cấp dưới tham mưu, giúp Ủy ban nhân dân cấp tỉnh thực hiện nhiệm vụ, quyền hạn quản lý nhà nước về giá, thẩm định giá quy định tại Điều này. </w:t>
      </w:r>
      <w:r w:rsidRPr="00A4715B">
        <w:rPr>
          <w:b/>
          <w:bCs/>
          <w:i/>
          <w:sz w:val="28"/>
          <w:szCs w:val="28"/>
        </w:rPr>
        <w:t>2</w:t>
      </w:r>
      <w:r w:rsidRPr="00A4715B">
        <w:rPr>
          <w:i/>
          <w:sz w:val="28"/>
          <w:szCs w:val="28"/>
        </w:rPr>
        <w:t>. Ban hành theo thẩm quyền, trình cơ quan có thẩm quyền ban hành văn bản quy phạm pháp luật về giá thuộc phạm vi quản lý;...”</w:t>
      </w:r>
      <w:r w:rsidRPr="00A4715B">
        <w:rPr>
          <w:i/>
          <w:sz w:val="28"/>
          <w:szCs w:val="28"/>
          <w:lang w:val="en-US"/>
        </w:rPr>
        <w:t>.</w:t>
      </w:r>
    </w:p>
    <w:p w:rsidR="00F12467" w:rsidRPr="00C42972" w:rsidRDefault="00F12467" w:rsidP="002B2FB6">
      <w:pPr>
        <w:spacing w:before="120"/>
        <w:ind w:firstLine="567"/>
        <w:jc w:val="both"/>
        <w:rPr>
          <w:i/>
          <w:spacing w:val="-2"/>
          <w:sz w:val="28"/>
          <w:szCs w:val="28"/>
        </w:rPr>
      </w:pPr>
      <w:r w:rsidRPr="00C42972">
        <w:rPr>
          <w:spacing w:val="-2"/>
          <w:sz w:val="28"/>
          <w:szCs w:val="28"/>
        </w:rPr>
        <w:t xml:space="preserve">- Tại điểm d khoản 3 Mục II Kế hoạch triển khai thi hành Luật Giá số 16/2023/QH15 ban hành kèm theo Quyết định số 1250/QĐ-TTg ngày 26/10/2023 của Thủ tướng Chính phủ quy định: </w:t>
      </w:r>
      <w:r w:rsidRPr="00C42972">
        <w:rPr>
          <w:i/>
          <w:spacing w:val="-2"/>
          <w:sz w:val="28"/>
          <w:szCs w:val="28"/>
        </w:rPr>
        <w:t>“Căn cứ kết quả rà soát, các địa phương chủ động trong việc sửa đổi, bổ sung, thay thế, bãi bỏ hoặc ban hành mới các văn bản về quản lý giá tại địa phương để phù hợp với tình hình thực tế công tác quản lý, điều tiết giá, thẩm định giá tại địa phương. Bảo đảm triển khai quy định tại khoản 1 Điều 16 Luật Giá và các quy định có liên quan khác tại Luật Giá và các luật khác có liên quan</w:t>
      </w:r>
      <w:r w:rsidR="00F40028">
        <w:rPr>
          <w:i/>
          <w:spacing w:val="-2"/>
          <w:sz w:val="28"/>
          <w:szCs w:val="28"/>
        </w:rPr>
        <w:t>...”</w:t>
      </w:r>
    </w:p>
    <w:p w:rsidR="00F12467" w:rsidRPr="00FE44FA" w:rsidRDefault="00F12467" w:rsidP="002B2FB6">
      <w:pPr>
        <w:widowControl w:val="0"/>
        <w:tabs>
          <w:tab w:val="right" w:leader="dot" w:pos="7920"/>
        </w:tabs>
        <w:spacing w:before="120"/>
        <w:ind w:firstLine="567"/>
        <w:jc w:val="both"/>
        <w:rPr>
          <w:bCs/>
          <w:sz w:val="28"/>
          <w:szCs w:val="28"/>
        </w:rPr>
      </w:pPr>
      <w:r w:rsidRPr="00A4715B">
        <w:rPr>
          <w:spacing w:val="2"/>
          <w:sz w:val="28"/>
          <w:szCs w:val="28"/>
        </w:rPr>
        <w:t xml:space="preserve">Căn cứ các quy định nêu trên, để đảm bảo việc ban hành Quy định quản lý nhà nước về giá trên địa bàn tỉnh </w:t>
      </w:r>
      <w:r w:rsidR="005474A4">
        <w:rPr>
          <w:spacing w:val="2"/>
          <w:sz w:val="28"/>
          <w:szCs w:val="28"/>
        </w:rPr>
        <w:t>Hà Nam</w:t>
      </w:r>
      <w:r w:rsidRPr="00A4715B">
        <w:rPr>
          <w:spacing w:val="2"/>
          <w:sz w:val="28"/>
          <w:szCs w:val="28"/>
        </w:rPr>
        <w:t xml:space="preserve"> phù hợp theo quy định của Luật Giá </w:t>
      </w:r>
      <w:r w:rsidRPr="00A4715B">
        <w:rPr>
          <w:bCs/>
          <w:iCs/>
          <w:spacing w:val="2"/>
          <w:sz w:val="28"/>
          <w:szCs w:val="28"/>
          <w:lang w:val="vi-VN" w:eastAsia="vi-VN"/>
        </w:rPr>
        <w:t>số 16/2023/QH15</w:t>
      </w:r>
      <w:r w:rsidRPr="00A4715B">
        <w:rPr>
          <w:bCs/>
          <w:iCs/>
          <w:spacing w:val="2"/>
          <w:sz w:val="28"/>
          <w:szCs w:val="28"/>
          <w:lang w:eastAsia="vi-VN"/>
        </w:rPr>
        <w:t xml:space="preserve">, </w:t>
      </w:r>
      <w:r w:rsidRPr="00A4715B">
        <w:rPr>
          <w:spacing w:val="2"/>
          <w:sz w:val="28"/>
          <w:szCs w:val="28"/>
        </w:rPr>
        <w:t xml:space="preserve">việc Quyết định ban hành một số quy định quản lý nhà nước về giá trên địa bàn tỉnh </w:t>
      </w:r>
      <w:r w:rsidR="005474A4">
        <w:rPr>
          <w:spacing w:val="2"/>
          <w:sz w:val="28"/>
          <w:szCs w:val="28"/>
        </w:rPr>
        <w:t>Hà Nam (</w:t>
      </w:r>
      <w:r w:rsidR="005474A4" w:rsidRPr="0034498D">
        <w:rPr>
          <w:i/>
          <w:spacing w:val="2"/>
          <w:sz w:val="28"/>
          <w:szCs w:val="28"/>
        </w:rPr>
        <w:t>thay thế Quyết định số 08/2017/QĐ-UBND ngày 21/3</w:t>
      </w:r>
      <w:r w:rsidRPr="0034498D">
        <w:rPr>
          <w:i/>
          <w:spacing w:val="2"/>
          <w:sz w:val="28"/>
          <w:szCs w:val="28"/>
        </w:rPr>
        <w:t>/2017</w:t>
      </w:r>
      <w:r w:rsidR="00FE44FA" w:rsidRPr="0034498D">
        <w:rPr>
          <w:i/>
          <w:spacing w:val="2"/>
          <w:sz w:val="28"/>
          <w:szCs w:val="28"/>
        </w:rPr>
        <w:t xml:space="preserve">; </w:t>
      </w:r>
      <w:r w:rsidR="005474A4" w:rsidRPr="0034498D">
        <w:rPr>
          <w:i/>
          <w:spacing w:val="2"/>
          <w:sz w:val="28"/>
          <w:szCs w:val="28"/>
        </w:rPr>
        <w:t>Quyết định số 23/2020/QĐ-UBND ngày 28/8/2020</w:t>
      </w:r>
      <w:r w:rsidR="00FE44FA" w:rsidRPr="0034498D">
        <w:rPr>
          <w:i/>
          <w:spacing w:val="2"/>
          <w:sz w:val="28"/>
          <w:szCs w:val="28"/>
        </w:rPr>
        <w:t xml:space="preserve">; </w:t>
      </w:r>
      <w:r w:rsidR="00FE44FA" w:rsidRPr="0034498D">
        <w:rPr>
          <w:bCs/>
          <w:i/>
          <w:sz w:val="28"/>
          <w:szCs w:val="28"/>
        </w:rPr>
        <w:t>số 08/2018/QĐ-UBND ngày 05/4/2018; số 05/2019/QĐ-UBND ngày 08/4/2019; số 50/2023/QĐ-UBND ngày 25/10/2023 của UBND tỉnh Hà Nam</w:t>
      </w:r>
      <w:r w:rsidRPr="00A4715B">
        <w:rPr>
          <w:spacing w:val="2"/>
          <w:sz w:val="28"/>
          <w:szCs w:val="28"/>
        </w:rPr>
        <w:t xml:space="preserve">) là cần thiết và thuộc thẩm quyền của </w:t>
      </w:r>
      <w:r w:rsidRPr="00A4715B">
        <w:rPr>
          <w:sz w:val="28"/>
          <w:szCs w:val="28"/>
        </w:rPr>
        <w:t>Ủy ban nhân dân</w:t>
      </w:r>
      <w:r w:rsidRPr="00A4715B">
        <w:rPr>
          <w:spacing w:val="2"/>
          <w:sz w:val="28"/>
          <w:szCs w:val="28"/>
        </w:rPr>
        <w:t xml:space="preserve"> tỉnh.</w:t>
      </w:r>
    </w:p>
    <w:p w:rsidR="00F12467" w:rsidRPr="00A4715B" w:rsidRDefault="00F12467" w:rsidP="002B2FB6">
      <w:pPr>
        <w:spacing w:before="120"/>
        <w:ind w:firstLine="567"/>
        <w:rPr>
          <w:sz w:val="28"/>
          <w:szCs w:val="28"/>
          <w:lang w:val="pt-BR"/>
        </w:rPr>
      </w:pPr>
      <w:r w:rsidRPr="00A4715B">
        <w:rPr>
          <w:b/>
          <w:bCs/>
          <w:sz w:val="28"/>
          <w:szCs w:val="28"/>
          <w:lang w:val="pt-BR"/>
        </w:rPr>
        <w:t>II. MỤC ĐÍCH, QUAN ĐIỂM XÂY DỰNG VĂN BẢN</w:t>
      </w:r>
    </w:p>
    <w:p w:rsidR="00F12467" w:rsidRPr="00A4715B" w:rsidRDefault="00F12467" w:rsidP="002B2FB6">
      <w:pPr>
        <w:widowControl w:val="0"/>
        <w:numPr>
          <w:ilvl w:val="0"/>
          <w:numId w:val="1"/>
        </w:numPr>
        <w:spacing w:before="120"/>
        <w:ind w:left="0" w:firstLine="567"/>
        <w:rPr>
          <w:b/>
          <w:bCs/>
          <w:sz w:val="28"/>
          <w:szCs w:val="28"/>
        </w:rPr>
      </w:pPr>
      <w:r w:rsidRPr="00A4715B">
        <w:rPr>
          <w:b/>
          <w:bCs/>
          <w:sz w:val="28"/>
          <w:szCs w:val="28"/>
        </w:rPr>
        <w:t>Mục đích ban hành văn bản</w:t>
      </w:r>
    </w:p>
    <w:p w:rsidR="00F12467" w:rsidRPr="00A4715B" w:rsidRDefault="00F12467" w:rsidP="002B2FB6">
      <w:pPr>
        <w:spacing w:before="120"/>
        <w:ind w:firstLine="567"/>
        <w:jc w:val="both"/>
        <w:rPr>
          <w:bCs/>
          <w:iCs/>
          <w:spacing w:val="2"/>
          <w:sz w:val="28"/>
          <w:szCs w:val="28"/>
          <w:lang w:eastAsia="vi-VN"/>
        </w:rPr>
      </w:pPr>
      <w:r w:rsidRPr="00A4715B">
        <w:rPr>
          <w:sz w:val="28"/>
          <w:szCs w:val="28"/>
        </w:rPr>
        <w:t xml:space="preserve">Đảm bảo cơ sở pháp lý phục vụ công tác quản lý </w:t>
      </w:r>
      <w:r>
        <w:rPr>
          <w:sz w:val="28"/>
          <w:szCs w:val="28"/>
        </w:rPr>
        <w:t>N</w:t>
      </w:r>
      <w:r w:rsidRPr="00A4715B">
        <w:rPr>
          <w:sz w:val="28"/>
          <w:szCs w:val="28"/>
        </w:rPr>
        <w:t>hà nước về giá trên địa bàn tỉnh</w:t>
      </w:r>
      <w:r w:rsidR="005474A4">
        <w:rPr>
          <w:iCs/>
          <w:sz w:val="28"/>
          <w:szCs w:val="28"/>
        </w:rPr>
        <w:t xml:space="preserve"> Hà Nam</w:t>
      </w:r>
      <w:r w:rsidRPr="00A4715B">
        <w:rPr>
          <w:iCs/>
          <w:sz w:val="28"/>
          <w:szCs w:val="28"/>
        </w:rPr>
        <w:t xml:space="preserve"> theo quy định tại </w:t>
      </w:r>
      <w:r w:rsidRPr="00A4715B">
        <w:rPr>
          <w:sz w:val="28"/>
          <w:szCs w:val="28"/>
        </w:rPr>
        <w:t xml:space="preserve">Luật Giá </w:t>
      </w:r>
      <w:r w:rsidRPr="00A4715B">
        <w:rPr>
          <w:bCs/>
          <w:iCs/>
          <w:spacing w:val="2"/>
          <w:sz w:val="28"/>
          <w:szCs w:val="28"/>
          <w:lang w:val="vi-VN" w:eastAsia="vi-VN"/>
        </w:rPr>
        <w:t>số 16/2023/QH15</w:t>
      </w:r>
      <w:r w:rsidRPr="00A4715B">
        <w:rPr>
          <w:bCs/>
          <w:iCs/>
          <w:spacing w:val="2"/>
          <w:sz w:val="28"/>
          <w:szCs w:val="28"/>
          <w:lang w:eastAsia="vi-VN"/>
        </w:rPr>
        <w:t>.</w:t>
      </w:r>
    </w:p>
    <w:p w:rsidR="00F12467" w:rsidRPr="00A4715B" w:rsidRDefault="00F12467" w:rsidP="002B2FB6">
      <w:pPr>
        <w:spacing w:before="120"/>
        <w:ind w:firstLine="567"/>
        <w:jc w:val="both"/>
        <w:rPr>
          <w:b/>
          <w:bCs/>
          <w:sz w:val="28"/>
          <w:szCs w:val="28"/>
          <w:lang w:val="pt-BR"/>
        </w:rPr>
      </w:pPr>
      <w:r w:rsidRPr="00A4715B">
        <w:rPr>
          <w:b/>
          <w:bCs/>
          <w:sz w:val="28"/>
          <w:szCs w:val="28"/>
          <w:lang w:val="pt-BR"/>
        </w:rPr>
        <w:t>2. Quan điểm xây dựng văn bản</w:t>
      </w:r>
    </w:p>
    <w:p w:rsidR="00F12467" w:rsidRPr="00A4715B" w:rsidRDefault="00F12467" w:rsidP="002B2FB6">
      <w:pPr>
        <w:spacing w:before="120"/>
        <w:ind w:firstLine="567"/>
        <w:jc w:val="both"/>
        <w:rPr>
          <w:spacing w:val="-4"/>
          <w:sz w:val="28"/>
          <w:szCs w:val="28"/>
        </w:rPr>
      </w:pPr>
      <w:r w:rsidRPr="00A4715B">
        <w:rPr>
          <w:spacing w:val="-4"/>
          <w:sz w:val="28"/>
          <w:szCs w:val="28"/>
        </w:rPr>
        <w:t>- Tuân thủ trình tự, thủ tục xây dựng ban hành văn bản quy phạm pháp luật.</w:t>
      </w:r>
    </w:p>
    <w:p w:rsidR="00F12467" w:rsidRPr="00A4715B" w:rsidRDefault="00F12467" w:rsidP="002B2FB6">
      <w:pPr>
        <w:spacing w:before="120"/>
        <w:ind w:firstLine="567"/>
        <w:jc w:val="both"/>
        <w:rPr>
          <w:sz w:val="28"/>
          <w:szCs w:val="28"/>
        </w:rPr>
      </w:pPr>
      <w:r w:rsidRPr="00A4715B">
        <w:rPr>
          <w:sz w:val="28"/>
          <w:szCs w:val="28"/>
        </w:rPr>
        <w:t>- Đảm bảo phù hợp với quy định hiện hành và yêu cầu phát triển kinh tế - xã hội của địa phương.</w:t>
      </w:r>
    </w:p>
    <w:p w:rsidR="00F12467" w:rsidRPr="00A4715B" w:rsidRDefault="00F12467" w:rsidP="002B2FB6">
      <w:pPr>
        <w:widowControl w:val="0"/>
        <w:tabs>
          <w:tab w:val="right" w:leader="dot" w:pos="7920"/>
        </w:tabs>
        <w:spacing w:before="120"/>
        <w:ind w:firstLine="567"/>
        <w:jc w:val="both"/>
        <w:rPr>
          <w:b/>
          <w:sz w:val="28"/>
          <w:szCs w:val="28"/>
        </w:rPr>
      </w:pPr>
      <w:r w:rsidRPr="00A4715B">
        <w:rPr>
          <w:sz w:val="28"/>
          <w:szCs w:val="28"/>
        </w:rPr>
        <w:tab/>
        <w:t xml:space="preserve">- Đảm bảo </w:t>
      </w:r>
      <w:r w:rsidRPr="00A4715B">
        <w:rPr>
          <w:iCs/>
          <w:sz w:val="28"/>
          <w:szCs w:val="28"/>
          <w:lang w:val="nl-NL"/>
        </w:rPr>
        <w:t xml:space="preserve">hiệu quả trong </w:t>
      </w:r>
      <w:r w:rsidRPr="00A4715B">
        <w:rPr>
          <w:sz w:val="28"/>
          <w:szCs w:val="28"/>
        </w:rPr>
        <w:t>công tác quản lý nhà nước về giá</w:t>
      </w:r>
      <w:r w:rsidRPr="00A4715B">
        <w:rPr>
          <w:iCs/>
          <w:sz w:val="28"/>
          <w:szCs w:val="28"/>
        </w:rPr>
        <w:t xml:space="preserve"> trên địa bàn tỉnh </w:t>
      </w:r>
      <w:r w:rsidR="00E97D35">
        <w:rPr>
          <w:iCs/>
          <w:sz w:val="28"/>
          <w:szCs w:val="28"/>
        </w:rPr>
        <w:t>Hà Nam</w:t>
      </w:r>
      <w:r w:rsidRPr="00A4715B">
        <w:rPr>
          <w:iCs/>
          <w:sz w:val="28"/>
          <w:szCs w:val="28"/>
          <w:lang w:val="nl-NL"/>
        </w:rPr>
        <w:t xml:space="preserve"> theo đúng quy định.</w:t>
      </w:r>
    </w:p>
    <w:p w:rsidR="00F12467" w:rsidRPr="00A4715B" w:rsidRDefault="00F12467" w:rsidP="002B2FB6">
      <w:pPr>
        <w:spacing w:before="120"/>
        <w:ind w:firstLine="567"/>
        <w:rPr>
          <w:b/>
          <w:sz w:val="28"/>
          <w:szCs w:val="28"/>
        </w:rPr>
      </w:pPr>
      <w:r w:rsidRPr="00A4715B">
        <w:rPr>
          <w:b/>
          <w:bCs/>
          <w:sz w:val="28"/>
          <w:szCs w:val="28"/>
          <w:lang w:val="en-SG"/>
        </w:rPr>
        <w:t xml:space="preserve">III. </w:t>
      </w:r>
      <w:r w:rsidRPr="00A4715B">
        <w:rPr>
          <w:b/>
          <w:sz w:val="28"/>
          <w:szCs w:val="28"/>
        </w:rPr>
        <w:t>QUÁ TRÌNH XÂY DỰNG DỰ THẢO VĂN BẢN</w:t>
      </w:r>
    </w:p>
    <w:p w:rsidR="00C11559" w:rsidRDefault="00813D4C" w:rsidP="002B2FB6">
      <w:pPr>
        <w:spacing w:before="120"/>
        <w:ind w:firstLine="567"/>
        <w:jc w:val="both"/>
        <w:rPr>
          <w:i/>
          <w:iCs/>
          <w:spacing w:val="-2"/>
          <w:sz w:val="28"/>
          <w:szCs w:val="28"/>
        </w:rPr>
      </w:pPr>
      <w:r>
        <w:rPr>
          <w:sz w:val="28"/>
          <w:szCs w:val="28"/>
        </w:rPr>
        <w:t xml:space="preserve">1. </w:t>
      </w:r>
      <w:r w:rsidR="00C11559" w:rsidRPr="00A4715B">
        <w:rPr>
          <w:sz w:val="28"/>
          <w:szCs w:val="28"/>
        </w:rPr>
        <w:t xml:space="preserve">Căn cứ Luật Giá </w:t>
      </w:r>
      <w:r w:rsidR="00C11559" w:rsidRPr="00A4715B">
        <w:rPr>
          <w:bCs/>
          <w:iCs/>
          <w:sz w:val="28"/>
          <w:szCs w:val="28"/>
          <w:lang w:val="vi-VN" w:eastAsia="vi-VN"/>
        </w:rPr>
        <w:t>số 16/2023/QH15</w:t>
      </w:r>
      <w:r w:rsidR="00C11559">
        <w:rPr>
          <w:bCs/>
          <w:iCs/>
          <w:sz w:val="28"/>
          <w:szCs w:val="28"/>
          <w:lang w:eastAsia="vi-VN"/>
        </w:rPr>
        <w:t xml:space="preserve">, Nghị định số 85/2024/NĐ-CP; </w:t>
      </w:r>
      <w:r w:rsidRPr="00A4715B">
        <w:rPr>
          <w:bCs/>
          <w:iCs/>
          <w:sz w:val="28"/>
          <w:szCs w:val="28"/>
          <w:lang w:val="vi-VN" w:eastAsia="vi-VN"/>
        </w:rPr>
        <w:t>Thông tư số 28/2024/TT-BTC</w:t>
      </w:r>
      <w:r w:rsidR="00FE44FA">
        <w:rPr>
          <w:bCs/>
          <w:iCs/>
          <w:sz w:val="28"/>
          <w:szCs w:val="28"/>
          <w:lang w:eastAsia="vi-VN"/>
        </w:rPr>
        <w:t xml:space="preserve">; </w:t>
      </w:r>
      <w:r w:rsidRPr="00A4715B">
        <w:rPr>
          <w:bCs/>
          <w:iCs/>
          <w:sz w:val="28"/>
          <w:szCs w:val="28"/>
          <w:lang w:val="vi-VN" w:eastAsia="vi-VN"/>
        </w:rPr>
        <w:t>Thông tư số 29/2024/TT-BTC</w:t>
      </w:r>
      <w:r>
        <w:rPr>
          <w:bCs/>
          <w:iCs/>
          <w:sz w:val="28"/>
          <w:szCs w:val="28"/>
          <w:lang w:eastAsia="vi-VN"/>
        </w:rPr>
        <w:t xml:space="preserve">; </w:t>
      </w:r>
      <w:r w:rsidR="00C11559">
        <w:rPr>
          <w:spacing w:val="-2"/>
          <w:sz w:val="28"/>
          <w:szCs w:val="28"/>
        </w:rPr>
        <w:t>thực hiện Công văn số 303</w:t>
      </w:r>
      <w:r w:rsidR="00C11559" w:rsidRPr="00A4715B">
        <w:rPr>
          <w:spacing w:val="-2"/>
          <w:sz w:val="28"/>
          <w:szCs w:val="28"/>
        </w:rPr>
        <w:t>/</w:t>
      </w:r>
      <w:r w:rsidR="00C11559">
        <w:rPr>
          <w:spacing w:val="-2"/>
          <w:sz w:val="28"/>
          <w:szCs w:val="28"/>
        </w:rPr>
        <w:t>UBND-KT ngày 26/02</w:t>
      </w:r>
      <w:r w:rsidR="00C11559" w:rsidRPr="00A4715B">
        <w:rPr>
          <w:spacing w:val="-2"/>
          <w:sz w:val="28"/>
          <w:szCs w:val="28"/>
        </w:rPr>
        <w:t xml:space="preserve">/2024 của Ủy ban nhân dân </w:t>
      </w:r>
      <w:r w:rsidR="00C11559" w:rsidRPr="00A4715B">
        <w:rPr>
          <w:spacing w:val="-2"/>
          <w:sz w:val="28"/>
          <w:szCs w:val="28"/>
          <w:lang w:val="vi-VN"/>
        </w:rPr>
        <w:t>t</w:t>
      </w:r>
      <w:r w:rsidR="00C11559" w:rsidRPr="00A4715B">
        <w:rPr>
          <w:spacing w:val="-2"/>
          <w:sz w:val="28"/>
          <w:szCs w:val="28"/>
        </w:rPr>
        <w:t xml:space="preserve">ỉnh về việc </w:t>
      </w:r>
      <w:r w:rsidR="00C11559">
        <w:rPr>
          <w:spacing w:val="-2"/>
          <w:sz w:val="28"/>
          <w:szCs w:val="28"/>
        </w:rPr>
        <w:t>tổ chức triển khai Kế hoạch thi hành Luật giá số 16/2023/QH15</w:t>
      </w:r>
      <w:r>
        <w:rPr>
          <w:spacing w:val="-2"/>
          <w:sz w:val="28"/>
          <w:szCs w:val="28"/>
        </w:rPr>
        <w:t>:</w:t>
      </w:r>
      <w:r>
        <w:rPr>
          <w:i/>
          <w:iCs/>
          <w:spacing w:val="-2"/>
          <w:sz w:val="28"/>
          <w:szCs w:val="28"/>
        </w:rPr>
        <w:t>“</w:t>
      </w:r>
      <w:r w:rsidR="00F40028">
        <w:rPr>
          <w:i/>
          <w:iCs/>
          <w:spacing w:val="-2"/>
          <w:sz w:val="28"/>
          <w:szCs w:val="28"/>
        </w:rPr>
        <w:t>…</w:t>
      </w:r>
      <w:r w:rsidR="00C11559" w:rsidRPr="00A4715B">
        <w:rPr>
          <w:i/>
          <w:iCs/>
          <w:spacing w:val="-2"/>
          <w:sz w:val="28"/>
          <w:szCs w:val="28"/>
        </w:rPr>
        <w:t xml:space="preserve">Giao </w:t>
      </w:r>
      <w:r w:rsidR="00C11559">
        <w:rPr>
          <w:i/>
          <w:iCs/>
          <w:spacing w:val="-2"/>
          <w:sz w:val="28"/>
          <w:szCs w:val="28"/>
        </w:rPr>
        <w:t xml:space="preserve">các </w:t>
      </w:r>
      <w:r w:rsidR="00C11559" w:rsidRPr="00A4715B">
        <w:rPr>
          <w:i/>
          <w:iCs/>
          <w:spacing w:val="-2"/>
          <w:sz w:val="28"/>
          <w:szCs w:val="28"/>
        </w:rPr>
        <w:t xml:space="preserve">sở, ban, ngành; </w:t>
      </w:r>
      <w:r w:rsidR="00C11559" w:rsidRPr="00A4715B">
        <w:rPr>
          <w:i/>
          <w:iCs/>
          <w:spacing w:val="-2"/>
          <w:sz w:val="28"/>
          <w:szCs w:val="28"/>
        </w:rPr>
        <w:lastRenderedPageBreak/>
        <w:t>Ủy ban nhân d</w:t>
      </w:r>
      <w:r w:rsidR="00C11559">
        <w:rPr>
          <w:i/>
          <w:iCs/>
          <w:spacing w:val="-2"/>
          <w:sz w:val="28"/>
          <w:szCs w:val="28"/>
        </w:rPr>
        <w:t xml:space="preserve">ân các huyện, thị xã, thành phố...tổ chức thực hiện rà soát </w:t>
      </w:r>
      <w:r w:rsidR="00C11559" w:rsidRPr="00C11559">
        <w:rPr>
          <w:i/>
          <w:iCs/>
          <w:spacing w:val="-2"/>
          <w:sz w:val="28"/>
          <w:szCs w:val="28"/>
        </w:rPr>
        <w:t>chủ động tham mưu</w:t>
      </w:r>
      <w:r w:rsidR="00C11559">
        <w:rPr>
          <w:i/>
          <w:iCs/>
          <w:spacing w:val="-2"/>
          <w:sz w:val="28"/>
          <w:szCs w:val="28"/>
        </w:rPr>
        <w:t xml:space="preserve"> </w:t>
      </w:r>
      <w:r w:rsidR="00C11559" w:rsidRPr="00C11559">
        <w:rPr>
          <w:i/>
          <w:iCs/>
          <w:spacing w:val="-2"/>
          <w:sz w:val="28"/>
          <w:szCs w:val="28"/>
        </w:rPr>
        <w:t>sửa đổi bổ sung, thay thế, bãi bỏ hoặc ban hành mới</w:t>
      </w:r>
      <w:r>
        <w:rPr>
          <w:i/>
          <w:iCs/>
          <w:spacing w:val="-2"/>
          <w:sz w:val="28"/>
          <w:szCs w:val="28"/>
        </w:rPr>
        <w:t xml:space="preserve"> </w:t>
      </w:r>
      <w:r w:rsidR="00C11559" w:rsidRPr="00C11559">
        <w:rPr>
          <w:i/>
          <w:iCs/>
          <w:spacing w:val="-2"/>
          <w:sz w:val="28"/>
          <w:szCs w:val="28"/>
        </w:rPr>
        <w:t>đảm bảo các văn bản có hiệu lực đồng thời với Luật</w:t>
      </w:r>
      <w:r w:rsidR="00C11559">
        <w:rPr>
          <w:i/>
          <w:iCs/>
          <w:spacing w:val="-2"/>
          <w:sz w:val="28"/>
          <w:szCs w:val="28"/>
        </w:rPr>
        <w:t>...”</w:t>
      </w:r>
    </w:p>
    <w:p w:rsidR="00C11559" w:rsidRPr="00F40028" w:rsidRDefault="00C11559" w:rsidP="002B2FB6">
      <w:pPr>
        <w:spacing w:before="120"/>
        <w:ind w:firstLine="567"/>
        <w:jc w:val="both"/>
        <w:rPr>
          <w:i/>
          <w:iCs/>
          <w:spacing w:val="-2"/>
          <w:sz w:val="28"/>
          <w:szCs w:val="28"/>
        </w:rPr>
      </w:pPr>
      <w:r w:rsidRPr="00F40028">
        <w:rPr>
          <w:spacing w:val="-2"/>
          <w:sz w:val="28"/>
          <w:szCs w:val="28"/>
        </w:rPr>
        <w:t xml:space="preserve">Sở Tài chính dự thảo Quyết định của Ủy ban nhân dân tỉnh ban hành một số quy định quản lý Nhà nước về giá trên địa bàn tỉnh Hà Nam, trong đó phân công nhiệm vụ đối với cơ quan chuyên môn thuộc Ủy ban nhân dân tỉnh theo ngành, lĩnh vực, Ủy ban nhân dân cấp huyện tham mưu Ủy ban nhân dân tỉnh thực hiện nhiệm vụ, quyền hạn quản lý nhà nước về giá trên địa bàn tỉnh theo quy định hiện hành, đảm bảo yêu cầu công tác quản lý Nhà nước về giá trên địa bàn tỉnh </w:t>
      </w:r>
      <w:r w:rsidR="004202B7" w:rsidRPr="00F40028">
        <w:rPr>
          <w:spacing w:val="-2"/>
          <w:sz w:val="28"/>
          <w:szCs w:val="28"/>
        </w:rPr>
        <w:t>Hà Nam.</w:t>
      </w:r>
    </w:p>
    <w:p w:rsidR="00F12467" w:rsidRPr="00A4715B" w:rsidRDefault="00F12467" w:rsidP="002B2FB6">
      <w:pPr>
        <w:spacing w:before="120"/>
        <w:ind w:firstLine="567"/>
        <w:jc w:val="both"/>
        <w:rPr>
          <w:sz w:val="28"/>
          <w:szCs w:val="28"/>
          <w:lang w:val="pt-BR"/>
        </w:rPr>
      </w:pPr>
      <w:r w:rsidRPr="00A4715B">
        <w:rPr>
          <w:sz w:val="28"/>
          <w:szCs w:val="28"/>
        </w:rPr>
        <w:t xml:space="preserve">3. Để đảm bảo trình tự ban hành văn bản quy </w:t>
      </w:r>
      <w:r w:rsidR="00813D4C">
        <w:rPr>
          <w:sz w:val="28"/>
          <w:szCs w:val="28"/>
        </w:rPr>
        <w:t xml:space="preserve">phạm pháp luật, Sở Tài chính </w:t>
      </w:r>
      <w:r w:rsidRPr="00A4715B">
        <w:rPr>
          <w:sz w:val="28"/>
          <w:szCs w:val="28"/>
        </w:rPr>
        <w:t xml:space="preserve">có Công văn số </w:t>
      </w:r>
      <w:r w:rsidR="00813D4C">
        <w:rPr>
          <w:sz w:val="28"/>
          <w:szCs w:val="28"/>
        </w:rPr>
        <w:t>.....</w:t>
      </w:r>
      <w:r w:rsidRPr="00A4715B">
        <w:rPr>
          <w:sz w:val="28"/>
          <w:szCs w:val="28"/>
        </w:rPr>
        <w:t>/STC-GCS ngày</w:t>
      </w:r>
      <w:r w:rsidR="00813D4C">
        <w:rPr>
          <w:sz w:val="28"/>
          <w:szCs w:val="28"/>
        </w:rPr>
        <w:t xml:space="preserve"> ...</w:t>
      </w:r>
      <w:r w:rsidRPr="00A4715B">
        <w:rPr>
          <w:sz w:val="28"/>
          <w:szCs w:val="28"/>
        </w:rPr>
        <w:t>/</w:t>
      </w:r>
      <w:r w:rsidR="00813D4C">
        <w:rPr>
          <w:sz w:val="28"/>
          <w:szCs w:val="28"/>
        </w:rPr>
        <w:t>....</w:t>
      </w:r>
      <w:r w:rsidRPr="00A4715B">
        <w:rPr>
          <w:sz w:val="28"/>
          <w:szCs w:val="28"/>
        </w:rPr>
        <w:t xml:space="preserve">/2024 gửi các cơ quan, tổ chức, đơn vị tham gia ý </w:t>
      </w:r>
      <w:bookmarkStart w:id="0" w:name="_Hlk128405866"/>
      <w:r w:rsidRPr="00A4715B">
        <w:rPr>
          <w:sz w:val="28"/>
          <w:szCs w:val="28"/>
        </w:rPr>
        <w:t xml:space="preserve">kiến </w:t>
      </w:r>
      <w:r w:rsidRPr="00A4715B">
        <w:rPr>
          <w:iCs/>
          <w:sz w:val="28"/>
          <w:szCs w:val="28"/>
        </w:rPr>
        <w:t>dự thảo</w:t>
      </w:r>
      <w:r w:rsidRPr="00A4715B">
        <w:rPr>
          <w:sz w:val="28"/>
          <w:szCs w:val="28"/>
          <w:lang w:val="pt-BR"/>
        </w:rPr>
        <w:t xml:space="preserve"> </w:t>
      </w:r>
      <w:bookmarkEnd w:id="0"/>
      <w:r w:rsidRPr="00A4715B">
        <w:rPr>
          <w:sz w:val="28"/>
          <w:szCs w:val="28"/>
          <w:lang w:val="pt-BR"/>
        </w:rPr>
        <w:t xml:space="preserve">Quyết định </w:t>
      </w:r>
      <w:r w:rsidRPr="00A4715B">
        <w:rPr>
          <w:sz w:val="28"/>
          <w:szCs w:val="28"/>
        </w:rPr>
        <w:t xml:space="preserve">của Ủy ban nhân dân tỉnh quy định quản lý nhà nước về giá trên địa bàn tỉnh </w:t>
      </w:r>
      <w:r w:rsidR="00813D4C">
        <w:rPr>
          <w:sz w:val="28"/>
          <w:szCs w:val="28"/>
        </w:rPr>
        <w:t>Hà Nam</w:t>
      </w:r>
      <w:r w:rsidRPr="00A4715B">
        <w:rPr>
          <w:sz w:val="28"/>
          <w:szCs w:val="28"/>
        </w:rPr>
        <w:t xml:space="preserve"> và dự thảo </w:t>
      </w:r>
      <w:r w:rsidRPr="00A4715B">
        <w:rPr>
          <w:bCs/>
          <w:spacing w:val="-4"/>
          <w:sz w:val="28"/>
          <w:szCs w:val="28"/>
          <w:lang w:val="nl-NL"/>
        </w:rPr>
        <w:t xml:space="preserve">Tờ trình của Sở Tài chính về </w:t>
      </w:r>
      <w:r w:rsidRPr="00A4715B">
        <w:rPr>
          <w:sz w:val="28"/>
          <w:szCs w:val="28"/>
          <w:lang w:val="pt-BR"/>
        </w:rPr>
        <w:t xml:space="preserve">dự thảo Quyết định của Ủy ban nhân dân tỉnh ban hành một số quy định quản lý Nhà nước về giá trên địa bàn tỉnh </w:t>
      </w:r>
      <w:r w:rsidR="00813D4C">
        <w:rPr>
          <w:sz w:val="28"/>
          <w:szCs w:val="28"/>
          <w:lang w:val="pt-BR"/>
        </w:rPr>
        <w:t>Hà Nam.</w:t>
      </w:r>
    </w:p>
    <w:p w:rsidR="00F12467" w:rsidRPr="00A4715B" w:rsidRDefault="00F12467" w:rsidP="002B2FB6">
      <w:pPr>
        <w:spacing w:before="120"/>
        <w:ind w:firstLine="567"/>
        <w:jc w:val="both"/>
        <w:rPr>
          <w:bCs/>
          <w:i/>
          <w:spacing w:val="-14"/>
          <w:sz w:val="28"/>
          <w:szCs w:val="28"/>
          <w:lang w:val="nl-NL"/>
        </w:rPr>
      </w:pPr>
      <w:r w:rsidRPr="00A4715B">
        <w:rPr>
          <w:spacing w:val="-4"/>
          <w:sz w:val="28"/>
          <w:szCs w:val="28"/>
          <w:lang w:val="nl-NL"/>
        </w:rPr>
        <w:t xml:space="preserve">Toàn bộ nội </w:t>
      </w:r>
      <w:r w:rsidRPr="00A4715B">
        <w:rPr>
          <w:bCs/>
          <w:spacing w:val="-4"/>
          <w:sz w:val="28"/>
          <w:szCs w:val="28"/>
          <w:lang w:val="nl-NL"/>
        </w:rPr>
        <w:t xml:space="preserve">dung dự thảo Quyết định của </w:t>
      </w:r>
      <w:r w:rsidRPr="00A4715B">
        <w:rPr>
          <w:sz w:val="28"/>
          <w:szCs w:val="28"/>
          <w:lang w:val="pt-BR"/>
        </w:rPr>
        <w:t xml:space="preserve">Ủy ban nhân dân tỉnh </w:t>
      </w:r>
      <w:r w:rsidRPr="00A4715B">
        <w:rPr>
          <w:bCs/>
          <w:spacing w:val="-4"/>
          <w:sz w:val="28"/>
          <w:szCs w:val="28"/>
          <w:lang w:val="nl-NL"/>
        </w:rPr>
        <w:t xml:space="preserve">và dự thảo Tờ trình của Sở Tài chính được gửi bằng văn bản đến các cơ quan, tổ chức, đơn vị; đăng tải trên Cổng thông tin điện tử </w:t>
      </w:r>
      <w:r w:rsidRPr="00A4715B">
        <w:rPr>
          <w:bCs/>
          <w:spacing w:val="-14"/>
          <w:sz w:val="28"/>
          <w:szCs w:val="28"/>
          <w:lang w:val="nl-NL"/>
        </w:rPr>
        <w:t xml:space="preserve">của tỉnh </w:t>
      </w:r>
      <w:r w:rsidRPr="00A4715B">
        <w:rPr>
          <w:bCs/>
          <w:i/>
          <w:spacing w:val="-14"/>
          <w:sz w:val="28"/>
          <w:szCs w:val="28"/>
          <w:lang w:val="nl-NL"/>
        </w:rPr>
        <w:t>(</w:t>
      </w:r>
      <w:hyperlink r:id="rId7" w:history="1">
        <w:r w:rsidR="00690F6E" w:rsidRPr="0060278C">
          <w:rPr>
            <w:rStyle w:val="Hyperlink"/>
            <w:bCs/>
            <w:i/>
            <w:spacing w:val="-14"/>
            <w:sz w:val="28"/>
            <w:szCs w:val="28"/>
            <w:lang w:val="nl-NL"/>
          </w:rPr>
          <w:t>https://hanam.gov.vn</w:t>
        </w:r>
      </w:hyperlink>
      <w:r w:rsidRPr="00A4715B">
        <w:rPr>
          <w:bCs/>
          <w:i/>
          <w:spacing w:val="-14"/>
          <w:sz w:val="28"/>
          <w:szCs w:val="28"/>
          <w:lang w:val="nl-NL"/>
        </w:rPr>
        <w:t xml:space="preserve">) </w:t>
      </w:r>
      <w:r w:rsidRPr="00A4715B">
        <w:rPr>
          <w:bCs/>
          <w:spacing w:val="-14"/>
          <w:sz w:val="28"/>
          <w:szCs w:val="28"/>
          <w:lang w:val="nl-NL"/>
        </w:rPr>
        <w:t xml:space="preserve">và của Sở Tài chính </w:t>
      </w:r>
      <w:r w:rsidRPr="00A4715B">
        <w:rPr>
          <w:bCs/>
          <w:i/>
          <w:spacing w:val="-14"/>
          <w:sz w:val="28"/>
          <w:szCs w:val="28"/>
          <w:lang w:val="nl-NL"/>
        </w:rPr>
        <w:t>(</w:t>
      </w:r>
      <w:hyperlink r:id="rId8" w:history="1">
        <w:r w:rsidR="00F40028" w:rsidRPr="00C71848">
          <w:rPr>
            <w:rStyle w:val="Hyperlink"/>
            <w:bCs/>
            <w:i/>
            <w:spacing w:val="-14"/>
            <w:sz w:val="28"/>
            <w:szCs w:val="28"/>
            <w:lang w:val="nl-NL"/>
          </w:rPr>
          <w:t>https://stc.hanam.gov.vn</w:t>
        </w:r>
      </w:hyperlink>
      <w:r w:rsidRPr="00A4715B">
        <w:rPr>
          <w:bCs/>
          <w:i/>
          <w:spacing w:val="-14"/>
          <w:sz w:val="28"/>
          <w:szCs w:val="28"/>
          <w:lang w:val="nl-NL"/>
        </w:rPr>
        <w:t>).</w:t>
      </w:r>
    </w:p>
    <w:p w:rsidR="00F12467" w:rsidRPr="00A4715B" w:rsidRDefault="00F12467" w:rsidP="002B2FB6">
      <w:pPr>
        <w:spacing w:before="120"/>
        <w:ind w:firstLine="567"/>
        <w:jc w:val="both"/>
        <w:rPr>
          <w:sz w:val="28"/>
          <w:szCs w:val="28"/>
          <w:lang w:val="sv-SE"/>
        </w:rPr>
      </w:pPr>
      <w:r w:rsidRPr="00A4715B">
        <w:rPr>
          <w:bCs/>
          <w:iCs/>
          <w:spacing w:val="-14"/>
          <w:sz w:val="28"/>
          <w:szCs w:val="28"/>
          <w:lang w:val="nl-NL"/>
        </w:rPr>
        <w:t>4</w:t>
      </w:r>
      <w:r w:rsidRPr="00A4715B">
        <w:rPr>
          <w:iCs/>
          <w:spacing w:val="-2"/>
          <w:sz w:val="28"/>
          <w:szCs w:val="28"/>
          <w:lang w:val="nl-NL"/>
        </w:rPr>
        <w:t>.</w:t>
      </w:r>
      <w:r w:rsidRPr="00A4715B">
        <w:rPr>
          <w:spacing w:val="-2"/>
          <w:sz w:val="28"/>
          <w:szCs w:val="28"/>
          <w:lang w:val="nl-NL"/>
        </w:rPr>
        <w:t xml:space="preserve"> Trên cơ sở ý kiến của các cơ quan, tổ chức, đơn vị có liên quan, </w:t>
      </w:r>
      <w:r w:rsidRPr="00A4715B">
        <w:rPr>
          <w:sz w:val="28"/>
          <w:szCs w:val="28"/>
          <w:lang w:val="pt-BR"/>
        </w:rPr>
        <w:t xml:space="preserve">Sở Tài chính hoàn chỉnh </w:t>
      </w:r>
      <w:r w:rsidRPr="00A4715B">
        <w:rPr>
          <w:bCs/>
          <w:spacing w:val="-4"/>
          <w:sz w:val="28"/>
          <w:szCs w:val="28"/>
          <w:lang w:val="nl-NL"/>
        </w:rPr>
        <w:t xml:space="preserve">dự thảo Quyết định của </w:t>
      </w:r>
      <w:r w:rsidRPr="00A4715B">
        <w:rPr>
          <w:sz w:val="28"/>
          <w:szCs w:val="28"/>
          <w:lang w:val="pt-BR"/>
        </w:rPr>
        <w:t xml:space="preserve">Ủy ban nhân dân tỉnh </w:t>
      </w:r>
      <w:r w:rsidRPr="00A4715B">
        <w:rPr>
          <w:bCs/>
          <w:spacing w:val="-4"/>
          <w:sz w:val="28"/>
          <w:szCs w:val="28"/>
          <w:lang w:val="nl-NL"/>
        </w:rPr>
        <w:t>và dự thảo Tờ trình của Sở Tài chính</w:t>
      </w:r>
      <w:r w:rsidRPr="00A4715B">
        <w:rPr>
          <w:sz w:val="28"/>
          <w:szCs w:val="28"/>
          <w:lang w:val="sv-SE"/>
        </w:rPr>
        <w:t xml:space="preserve"> gửi Sở Tư pháp thẩm định tại Công văn số </w:t>
      </w:r>
      <w:r>
        <w:rPr>
          <w:sz w:val="28"/>
          <w:szCs w:val="28"/>
          <w:lang w:val="sv-SE"/>
        </w:rPr>
        <w:t xml:space="preserve">.... </w:t>
      </w:r>
      <w:r w:rsidRPr="00A4715B">
        <w:rPr>
          <w:sz w:val="28"/>
          <w:szCs w:val="28"/>
          <w:lang w:val="sv-SE"/>
        </w:rPr>
        <w:t>/STC-GCS ngày</w:t>
      </w:r>
      <w:r>
        <w:rPr>
          <w:sz w:val="28"/>
          <w:szCs w:val="28"/>
          <w:lang w:val="sv-SE"/>
        </w:rPr>
        <w:t xml:space="preserve"> .... </w:t>
      </w:r>
      <w:r w:rsidRPr="00A4715B">
        <w:rPr>
          <w:sz w:val="28"/>
          <w:szCs w:val="28"/>
          <w:lang w:val="sv-SE"/>
        </w:rPr>
        <w:t>/</w:t>
      </w:r>
      <w:r>
        <w:rPr>
          <w:sz w:val="28"/>
          <w:szCs w:val="28"/>
          <w:lang w:val="sv-SE"/>
        </w:rPr>
        <w:t>.....</w:t>
      </w:r>
      <w:r w:rsidRPr="00A4715B">
        <w:rPr>
          <w:sz w:val="28"/>
          <w:szCs w:val="28"/>
          <w:lang w:val="sv-SE"/>
        </w:rPr>
        <w:t>/2024.</w:t>
      </w:r>
    </w:p>
    <w:p w:rsidR="00F12467" w:rsidRPr="00A4715B" w:rsidRDefault="00F12467" w:rsidP="002B2FB6">
      <w:pPr>
        <w:spacing w:before="120"/>
        <w:ind w:firstLine="567"/>
        <w:jc w:val="both"/>
        <w:rPr>
          <w:sz w:val="28"/>
          <w:szCs w:val="28"/>
          <w:lang w:val="pt-BR"/>
        </w:rPr>
      </w:pPr>
      <w:r w:rsidRPr="00A4715B">
        <w:rPr>
          <w:sz w:val="28"/>
          <w:szCs w:val="28"/>
          <w:lang w:val="pt-BR"/>
        </w:rPr>
        <w:t>5. Ngày</w:t>
      </w:r>
      <w:r>
        <w:rPr>
          <w:sz w:val="28"/>
          <w:szCs w:val="28"/>
          <w:lang w:val="pt-BR"/>
        </w:rPr>
        <w:t xml:space="preserve"> .... </w:t>
      </w:r>
      <w:r w:rsidRPr="00A4715B">
        <w:rPr>
          <w:sz w:val="28"/>
          <w:szCs w:val="28"/>
          <w:lang w:val="pt-BR"/>
        </w:rPr>
        <w:t>/</w:t>
      </w:r>
      <w:r w:rsidR="00F40028">
        <w:rPr>
          <w:sz w:val="28"/>
          <w:szCs w:val="28"/>
          <w:lang w:val="pt-BR"/>
        </w:rPr>
        <w:t>.....</w:t>
      </w:r>
      <w:r w:rsidRPr="00A4715B">
        <w:rPr>
          <w:sz w:val="28"/>
          <w:szCs w:val="28"/>
          <w:lang w:val="pt-BR"/>
        </w:rPr>
        <w:t xml:space="preserve">/2024, Sở Tư pháp có Báo cáo thẩm định số </w:t>
      </w:r>
      <w:r>
        <w:rPr>
          <w:sz w:val="28"/>
          <w:szCs w:val="28"/>
          <w:lang w:val="pt-BR"/>
        </w:rPr>
        <w:t>.....</w:t>
      </w:r>
      <w:r w:rsidRPr="00A4715B">
        <w:rPr>
          <w:sz w:val="28"/>
          <w:szCs w:val="28"/>
          <w:lang w:val="pt-BR"/>
        </w:rPr>
        <w:t xml:space="preserve"> /BC-STP về kết quả thẩm định dự thảo Quyết định. </w:t>
      </w:r>
    </w:p>
    <w:p w:rsidR="00F12467" w:rsidRPr="00F40028" w:rsidRDefault="00F12467" w:rsidP="002B2FB6">
      <w:pPr>
        <w:spacing w:before="120"/>
        <w:ind w:firstLine="567"/>
        <w:jc w:val="both"/>
        <w:rPr>
          <w:spacing w:val="-4"/>
          <w:sz w:val="28"/>
          <w:szCs w:val="28"/>
          <w:lang w:val="pt-BR"/>
        </w:rPr>
      </w:pPr>
      <w:r w:rsidRPr="00F40028">
        <w:rPr>
          <w:spacing w:val="-4"/>
          <w:sz w:val="28"/>
          <w:szCs w:val="28"/>
          <w:lang w:val="pt-BR"/>
        </w:rPr>
        <w:t>6. Sở Tài chính tổng hợp, tiếp thu, giải trình ý</w:t>
      </w:r>
      <w:r w:rsidR="00F30933" w:rsidRPr="00F40028">
        <w:rPr>
          <w:spacing w:val="-4"/>
          <w:sz w:val="28"/>
          <w:szCs w:val="28"/>
          <w:lang w:val="pt-BR"/>
        </w:rPr>
        <w:t xml:space="preserve"> kiến thẩm định của Sở Tư pháp</w:t>
      </w:r>
      <w:r w:rsidRPr="00F40028">
        <w:rPr>
          <w:spacing w:val="-4"/>
          <w:sz w:val="28"/>
          <w:szCs w:val="28"/>
          <w:lang w:val="pt-BR"/>
        </w:rPr>
        <w:t xml:space="preserve"> và hoàn chỉnh dự thảo Quyết định, trình Ủy ban nhân dân tỉnh xem xét, quyết định.</w:t>
      </w:r>
    </w:p>
    <w:p w:rsidR="00F12467" w:rsidRPr="00A4715B" w:rsidRDefault="00F12467" w:rsidP="002B2FB6">
      <w:pPr>
        <w:widowControl w:val="0"/>
        <w:tabs>
          <w:tab w:val="right" w:leader="dot" w:pos="7920"/>
        </w:tabs>
        <w:spacing w:before="120"/>
        <w:ind w:firstLine="567"/>
        <w:jc w:val="both"/>
        <w:rPr>
          <w:b/>
          <w:spacing w:val="-4"/>
          <w:sz w:val="28"/>
          <w:szCs w:val="28"/>
        </w:rPr>
      </w:pPr>
      <w:r w:rsidRPr="00A4715B">
        <w:rPr>
          <w:b/>
          <w:spacing w:val="-4"/>
          <w:sz w:val="28"/>
          <w:szCs w:val="28"/>
        </w:rPr>
        <w:t>V. BỐ CỤC VÀ NỘI DUNG CƠ BẢN CỦA DỰ THẢO VĂN BẢN</w:t>
      </w:r>
    </w:p>
    <w:p w:rsidR="00F12467" w:rsidRPr="00A4715B" w:rsidRDefault="006367BD" w:rsidP="002B2FB6">
      <w:pPr>
        <w:widowControl w:val="0"/>
        <w:tabs>
          <w:tab w:val="right" w:leader="dot" w:pos="7920"/>
        </w:tabs>
        <w:spacing w:before="120"/>
        <w:ind w:firstLine="567"/>
        <w:jc w:val="both"/>
        <w:rPr>
          <w:bCs/>
          <w:sz w:val="28"/>
          <w:szCs w:val="28"/>
          <w:lang w:val="it-IT"/>
        </w:rPr>
      </w:pPr>
      <w:r>
        <w:rPr>
          <w:bCs/>
          <w:sz w:val="28"/>
          <w:szCs w:val="28"/>
        </w:rPr>
        <w:t xml:space="preserve">1. Bố cục: Dự thảo </w:t>
      </w:r>
      <w:r w:rsidR="00A32E06">
        <w:rPr>
          <w:bCs/>
          <w:sz w:val="28"/>
          <w:szCs w:val="28"/>
        </w:rPr>
        <w:t xml:space="preserve">Quyết định gồm 03 Điều và dự thảo Quy định kèm theo gồm </w:t>
      </w:r>
      <w:r w:rsidR="00552AD0">
        <w:rPr>
          <w:bCs/>
          <w:sz w:val="28"/>
          <w:szCs w:val="28"/>
        </w:rPr>
        <w:t>11</w:t>
      </w:r>
      <w:r w:rsidR="00A32E06">
        <w:rPr>
          <w:bCs/>
          <w:sz w:val="28"/>
          <w:szCs w:val="28"/>
        </w:rPr>
        <w:t xml:space="preserve"> Điều.</w:t>
      </w:r>
    </w:p>
    <w:p w:rsidR="00F12467" w:rsidRDefault="00F12467" w:rsidP="002B2FB6">
      <w:pPr>
        <w:widowControl w:val="0"/>
        <w:tabs>
          <w:tab w:val="right" w:leader="dot" w:pos="7920"/>
        </w:tabs>
        <w:spacing w:before="120"/>
        <w:ind w:firstLine="567"/>
        <w:jc w:val="both"/>
        <w:rPr>
          <w:bCs/>
          <w:sz w:val="28"/>
          <w:szCs w:val="28"/>
        </w:rPr>
      </w:pPr>
      <w:r w:rsidRPr="00A4715B">
        <w:rPr>
          <w:bCs/>
          <w:sz w:val="28"/>
          <w:szCs w:val="28"/>
        </w:rPr>
        <w:t>2. Nội dung cơ bản của dự thảo văn bản</w:t>
      </w:r>
    </w:p>
    <w:p w:rsidR="00A32E06" w:rsidRDefault="00033151" w:rsidP="002B2FB6">
      <w:pPr>
        <w:widowControl w:val="0"/>
        <w:tabs>
          <w:tab w:val="right" w:leader="dot" w:pos="7920"/>
        </w:tabs>
        <w:spacing w:before="120"/>
        <w:ind w:firstLine="567"/>
        <w:jc w:val="both"/>
        <w:rPr>
          <w:bCs/>
          <w:sz w:val="28"/>
          <w:szCs w:val="28"/>
        </w:rPr>
      </w:pPr>
      <w:r>
        <w:rPr>
          <w:bCs/>
          <w:sz w:val="28"/>
          <w:szCs w:val="28"/>
        </w:rPr>
        <w:t xml:space="preserve">2.1. </w:t>
      </w:r>
      <w:r w:rsidR="00F40028">
        <w:rPr>
          <w:bCs/>
          <w:sz w:val="28"/>
          <w:szCs w:val="28"/>
        </w:rPr>
        <w:t>Dự thảo Quyết định</w:t>
      </w:r>
      <w:r w:rsidR="006E58B0">
        <w:rPr>
          <w:bCs/>
          <w:sz w:val="28"/>
          <w:szCs w:val="28"/>
        </w:rPr>
        <w:t xml:space="preserve"> gồm 03 Điều:</w:t>
      </w:r>
    </w:p>
    <w:p w:rsidR="00A32E06" w:rsidRDefault="00F1484F" w:rsidP="002B2FB6">
      <w:pPr>
        <w:widowControl w:val="0"/>
        <w:tabs>
          <w:tab w:val="right" w:leader="dot" w:pos="7920"/>
        </w:tabs>
        <w:spacing w:before="120"/>
        <w:ind w:firstLine="567"/>
        <w:jc w:val="both"/>
        <w:rPr>
          <w:bCs/>
          <w:sz w:val="28"/>
          <w:szCs w:val="28"/>
        </w:rPr>
      </w:pPr>
      <w:r>
        <w:rPr>
          <w:bCs/>
          <w:sz w:val="28"/>
          <w:szCs w:val="28"/>
        </w:rPr>
        <w:t xml:space="preserve">- </w:t>
      </w:r>
      <w:r w:rsidR="00A32E06">
        <w:rPr>
          <w:bCs/>
          <w:sz w:val="28"/>
          <w:szCs w:val="28"/>
        </w:rPr>
        <w:t>Điều 1: Ban hành kèm theo Quyết định “Một số quy định quản lý nhà nước về giá trên địa bàn tỉnh Hà Nam”</w:t>
      </w:r>
    </w:p>
    <w:p w:rsidR="00A32E06" w:rsidRDefault="00F1484F" w:rsidP="002B2FB6">
      <w:pPr>
        <w:widowControl w:val="0"/>
        <w:tabs>
          <w:tab w:val="right" w:leader="dot" w:pos="7920"/>
        </w:tabs>
        <w:spacing w:before="120"/>
        <w:ind w:firstLine="567"/>
        <w:jc w:val="both"/>
        <w:rPr>
          <w:bCs/>
          <w:sz w:val="28"/>
          <w:szCs w:val="28"/>
        </w:rPr>
      </w:pPr>
      <w:r>
        <w:rPr>
          <w:bCs/>
          <w:sz w:val="28"/>
          <w:szCs w:val="28"/>
        </w:rPr>
        <w:t xml:space="preserve">- </w:t>
      </w:r>
      <w:r w:rsidR="00A32E06">
        <w:rPr>
          <w:bCs/>
          <w:sz w:val="28"/>
          <w:szCs w:val="28"/>
        </w:rPr>
        <w:t>Điều 2: Hiệu lực thi hành: Quyết định có hiệu lực kể từ ngày   tháng   năm 2024 và thay thế các Quyết định: số 08/2017/QĐ-UBND ngày 21/3/2017; số 23/2020/QĐ-UBND ngày 28/8/2020; số 08/2018/QĐ-UBND ngày 05/4/2018; số 05/2019/QĐ-UBND ngày 08/4/2019; số 50/2023/QĐ-UBND ngày 25/10/2023 của UBND tỉnh Hà Nam.</w:t>
      </w:r>
    </w:p>
    <w:p w:rsidR="00033151" w:rsidRDefault="00F1484F" w:rsidP="002B2FB6">
      <w:pPr>
        <w:widowControl w:val="0"/>
        <w:tabs>
          <w:tab w:val="right" w:leader="dot" w:pos="7920"/>
        </w:tabs>
        <w:spacing w:before="120"/>
        <w:ind w:firstLine="567"/>
        <w:jc w:val="both"/>
        <w:rPr>
          <w:bCs/>
          <w:sz w:val="28"/>
          <w:szCs w:val="28"/>
        </w:rPr>
      </w:pPr>
      <w:r>
        <w:rPr>
          <w:bCs/>
          <w:sz w:val="28"/>
          <w:szCs w:val="28"/>
        </w:rPr>
        <w:t xml:space="preserve">- </w:t>
      </w:r>
      <w:r w:rsidR="00033151">
        <w:rPr>
          <w:bCs/>
          <w:sz w:val="28"/>
          <w:szCs w:val="28"/>
        </w:rPr>
        <w:t>Điều 3: Trách nhiệm thi hành.</w:t>
      </w:r>
    </w:p>
    <w:p w:rsidR="00033151" w:rsidRPr="00A4715B" w:rsidRDefault="00033151" w:rsidP="002B2FB6">
      <w:pPr>
        <w:widowControl w:val="0"/>
        <w:tabs>
          <w:tab w:val="right" w:leader="dot" w:pos="7920"/>
        </w:tabs>
        <w:spacing w:before="120"/>
        <w:ind w:firstLine="567"/>
        <w:jc w:val="both"/>
        <w:rPr>
          <w:bCs/>
          <w:sz w:val="28"/>
          <w:szCs w:val="28"/>
        </w:rPr>
      </w:pPr>
      <w:r>
        <w:rPr>
          <w:bCs/>
          <w:sz w:val="28"/>
          <w:szCs w:val="28"/>
        </w:rPr>
        <w:lastRenderedPageBreak/>
        <w:t>2.2. Dự thảo Q</w:t>
      </w:r>
      <w:r w:rsidR="00552AD0">
        <w:rPr>
          <w:bCs/>
          <w:sz w:val="28"/>
          <w:szCs w:val="28"/>
        </w:rPr>
        <w:t>uy định bao gồm 11</w:t>
      </w:r>
      <w:r>
        <w:rPr>
          <w:bCs/>
          <w:sz w:val="28"/>
          <w:szCs w:val="28"/>
        </w:rPr>
        <w:t xml:space="preserve"> Điều:</w:t>
      </w:r>
    </w:p>
    <w:p w:rsidR="00F12467" w:rsidRPr="00A4715B" w:rsidRDefault="00F12467" w:rsidP="002B2FB6">
      <w:pPr>
        <w:widowControl w:val="0"/>
        <w:autoSpaceDE w:val="0"/>
        <w:autoSpaceDN w:val="0"/>
        <w:adjustRightInd w:val="0"/>
        <w:spacing w:before="120"/>
        <w:ind w:firstLine="567"/>
        <w:jc w:val="both"/>
        <w:rPr>
          <w:sz w:val="28"/>
          <w:szCs w:val="28"/>
        </w:rPr>
      </w:pPr>
      <w:r w:rsidRPr="00A4715B">
        <w:rPr>
          <w:bCs/>
          <w:sz w:val="28"/>
          <w:szCs w:val="28"/>
        </w:rPr>
        <w:t>- Điều 1</w:t>
      </w:r>
      <w:r>
        <w:rPr>
          <w:bCs/>
          <w:sz w:val="28"/>
          <w:szCs w:val="28"/>
        </w:rPr>
        <w:t xml:space="preserve">: </w:t>
      </w:r>
      <w:r w:rsidR="006367BD">
        <w:rPr>
          <w:bCs/>
          <w:sz w:val="28"/>
          <w:szCs w:val="28"/>
        </w:rPr>
        <w:t>P</w:t>
      </w:r>
      <w:r w:rsidR="00484F21">
        <w:rPr>
          <w:bCs/>
          <w:sz w:val="28"/>
          <w:szCs w:val="28"/>
        </w:rPr>
        <w:t>hạm vi điều chỉnh là quy định một số nội dung quản lý nhà nước về giá hàng hóa, dịch vụ trên địa bàn tỉnh Hà N</w:t>
      </w:r>
      <w:r w:rsidR="00A32E06">
        <w:rPr>
          <w:bCs/>
          <w:sz w:val="28"/>
          <w:szCs w:val="28"/>
        </w:rPr>
        <w:t>am.</w:t>
      </w:r>
    </w:p>
    <w:p w:rsidR="00F12467" w:rsidRPr="00A4715B" w:rsidRDefault="00F12467" w:rsidP="002B2FB6">
      <w:pPr>
        <w:tabs>
          <w:tab w:val="left" w:pos="567"/>
        </w:tabs>
        <w:spacing w:before="120"/>
        <w:ind w:firstLine="567"/>
        <w:jc w:val="both"/>
        <w:rPr>
          <w:bCs/>
          <w:sz w:val="28"/>
          <w:szCs w:val="28"/>
          <w:lang w:val="en-GB"/>
        </w:rPr>
      </w:pPr>
      <w:r w:rsidRPr="00A4715B">
        <w:rPr>
          <w:bCs/>
          <w:sz w:val="28"/>
          <w:szCs w:val="28"/>
          <w:lang w:val="en-GB"/>
        </w:rPr>
        <w:t>- Điều 2</w:t>
      </w:r>
      <w:r>
        <w:rPr>
          <w:bCs/>
          <w:sz w:val="28"/>
          <w:szCs w:val="28"/>
          <w:lang w:val="en-GB"/>
        </w:rPr>
        <w:t xml:space="preserve">: </w:t>
      </w:r>
      <w:r w:rsidRPr="00A4715B">
        <w:rPr>
          <w:bCs/>
          <w:sz w:val="28"/>
          <w:szCs w:val="28"/>
          <w:lang w:val="en-GB"/>
        </w:rPr>
        <w:t>Đối tượng áp dụng</w:t>
      </w:r>
      <w:r>
        <w:rPr>
          <w:bCs/>
          <w:sz w:val="28"/>
          <w:szCs w:val="28"/>
        </w:rPr>
        <w:t xml:space="preserve"> l</w:t>
      </w:r>
      <w:r>
        <w:rPr>
          <w:bCs/>
          <w:sz w:val="28"/>
          <w:szCs w:val="28"/>
          <w:lang w:val="vi-VN"/>
        </w:rPr>
        <w:t>à các</w:t>
      </w:r>
      <w:r>
        <w:rPr>
          <w:bCs/>
          <w:sz w:val="28"/>
          <w:szCs w:val="28"/>
        </w:rPr>
        <w:t xml:space="preserve"> </w:t>
      </w:r>
      <w:r>
        <w:rPr>
          <w:bCs/>
          <w:sz w:val="28"/>
          <w:szCs w:val="28"/>
          <w:lang w:val="vi-VN"/>
        </w:rPr>
        <w:t>t</w:t>
      </w:r>
      <w:r w:rsidRPr="00A4715B">
        <w:rPr>
          <w:bCs/>
          <w:sz w:val="28"/>
          <w:szCs w:val="28"/>
          <w:lang w:val="en-GB"/>
        </w:rPr>
        <w:t xml:space="preserve">ổ chức, cá nhân kinh doanh hàng hóa, dịch vụ; người tiêu dùng; cơ quan nhà nước; tổ chức, cá nhân khác có liên quan đến hoạt động trong lĩnh vực giá, thẩm định giá trên địa bàn tỉnh </w:t>
      </w:r>
      <w:r w:rsidR="00055F63">
        <w:rPr>
          <w:bCs/>
          <w:sz w:val="28"/>
          <w:szCs w:val="28"/>
          <w:lang w:val="en-GB"/>
        </w:rPr>
        <w:t>Hà Nam.</w:t>
      </w:r>
    </w:p>
    <w:p w:rsidR="00F12467" w:rsidRPr="00484F21" w:rsidRDefault="00F12467" w:rsidP="002B2FB6">
      <w:pPr>
        <w:shd w:val="clear" w:color="auto" w:fill="FFFFFF"/>
        <w:spacing w:before="120"/>
        <w:ind w:firstLine="567"/>
        <w:jc w:val="both"/>
        <w:rPr>
          <w:bCs/>
          <w:sz w:val="28"/>
          <w:szCs w:val="28"/>
        </w:rPr>
      </w:pPr>
      <w:r w:rsidRPr="00A4715B">
        <w:rPr>
          <w:bCs/>
          <w:sz w:val="28"/>
          <w:szCs w:val="28"/>
        </w:rPr>
        <w:t xml:space="preserve">- </w:t>
      </w:r>
      <w:r w:rsidRPr="00A4715B">
        <w:rPr>
          <w:bCs/>
          <w:sz w:val="28"/>
          <w:szCs w:val="28"/>
          <w:lang w:val="vi-VN"/>
        </w:rPr>
        <w:t xml:space="preserve">Điều </w:t>
      </w:r>
      <w:r w:rsidRPr="00A4715B">
        <w:rPr>
          <w:bCs/>
          <w:sz w:val="28"/>
          <w:szCs w:val="28"/>
        </w:rPr>
        <w:t>3</w:t>
      </w:r>
      <w:r>
        <w:rPr>
          <w:bCs/>
          <w:sz w:val="28"/>
          <w:szCs w:val="28"/>
          <w:lang w:val="vi-VN"/>
        </w:rPr>
        <w:t xml:space="preserve">: </w:t>
      </w:r>
      <w:r w:rsidR="00484F21">
        <w:rPr>
          <w:bCs/>
          <w:sz w:val="28"/>
          <w:szCs w:val="28"/>
        </w:rPr>
        <w:t>Quy định về bình ổn giá.</w:t>
      </w:r>
    </w:p>
    <w:p w:rsidR="00F12467" w:rsidRPr="00A32E06" w:rsidRDefault="00F12467" w:rsidP="002B2FB6">
      <w:pPr>
        <w:spacing w:before="120"/>
        <w:ind w:firstLine="567"/>
        <w:jc w:val="both"/>
        <w:rPr>
          <w:sz w:val="28"/>
          <w:szCs w:val="28"/>
        </w:rPr>
      </w:pPr>
      <w:r w:rsidRPr="00A4715B">
        <w:rPr>
          <w:bCs/>
          <w:sz w:val="28"/>
          <w:szCs w:val="28"/>
        </w:rPr>
        <w:t xml:space="preserve">- Điều </w:t>
      </w:r>
      <w:r w:rsidRPr="00A4715B">
        <w:rPr>
          <w:bCs/>
          <w:sz w:val="28"/>
          <w:szCs w:val="28"/>
          <w:lang w:val="vi-VN"/>
        </w:rPr>
        <w:t>4</w:t>
      </w:r>
      <w:r>
        <w:rPr>
          <w:bCs/>
          <w:sz w:val="28"/>
          <w:szCs w:val="28"/>
          <w:lang w:val="vi-VN"/>
        </w:rPr>
        <w:t xml:space="preserve">: Quy định </w:t>
      </w:r>
      <w:r w:rsidR="00A32E06">
        <w:rPr>
          <w:bCs/>
          <w:sz w:val="28"/>
          <w:szCs w:val="28"/>
        </w:rPr>
        <w:t>về định giá.</w:t>
      </w:r>
    </w:p>
    <w:p w:rsidR="00F12467" w:rsidRPr="00A32E06" w:rsidRDefault="00F12467" w:rsidP="002B2FB6">
      <w:pPr>
        <w:spacing w:before="120"/>
        <w:ind w:firstLine="567"/>
        <w:jc w:val="both"/>
        <w:rPr>
          <w:bCs/>
          <w:spacing w:val="-10"/>
          <w:sz w:val="28"/>
          <w:szCs w:val="28"/>
        </w:rPr>
      </w:pPr>
      <w:r w:rsidRPr="003954B8">
        <w:rPr>
          <w:bCs/>
          <w:spacing w:val="-10"/>
          <w:sz w:val="28"/>
          <w:szCs w:val="28"/>
        </w:rPr>
        <w:t xml:space="preserve">- </w:t>
      </w:r>
      <w:r w:rsidRPr="003954B8">
        <w:rPr>
          <w:bCs/>
          <w:spacing w:val="-10"/>
          <w:sz w:val="28"/>
          <w:szCs w:val="28"/>
          <w:lang w:val="vi-VN"/>
        </w:rPr>
        <w:t xml:space="preserve">Điều 5: Quy định </w:t>
      </w:r>
      <w:r w:rsidR="00A32E06">
        <w:rPr>
          <w:bCs/>
          <w:spacing w:val="-10"/>
          <w:sz w:val="28"/>
          <w:szCs w:val="28"/>
        </w:rPr>
        <w:t>về kê khai giá.</w:t>
      </w:r>
    </w:p>
    <w:p w:rsidR="00F12467" w:rsidRPr="00A32E06" w:rsidRDefault="00F12467" w:rsidP="002B2FB6">
      <w:pPr>
        <w:shd w:val="clear" w:color="auto" w:fill="FFFFFF"/>
        <w:spacing w:before="120"/>
        <w:ind w:firstLine="567"/>
        <w:jc w:val="both"/>
        <w:rPr>
          <w:bCs/>
          <w:spacing w:val="-2"/>
          <w:sz w:val="28"/>
          <w:szCs w:val="28"/>
        </w:rPr>
      </w:pPr>
      <w:r w:rsidRPr="00A4715B">
        <w:rPr>
          <w:bCs/>
          <w:spacing w:val="-2"/>
          <w:sz w:val="28"/>
          <w:szCs w:val="28"/>
        </w:rPr>
        <w:t xml:space="preserve">- </w:t>
      </w:r>
      <w:r w:rsidRPr="00A4715B">
        <w:rPr>
          <w:bCs/>
          <w:spacing w:val="-2"/>
          <w:sz w:val="28"/>
          <w:szCs w:val="28"/>
          <w:lang w:val="vi-VN"/>
        </w:rPr>
        <w:t>Điều 6</w:t>
      </w:r>
      <w:r>
        <w:rPr>
          <w:bCs/>
          <w:spacing w:val="-2"/>
          <w:sz w:val="28"/>
          <w:szCs w:val="28"/>
          <w:lang w:val="vi-VN"/>
        </w:rPr>
        <w:t xml:space="preserve">: Quy định </w:t>
      </w:r>
      <w:r w:rsidR="00A32E06">
        <w:rPr>
          <w:bCs/>
          <w:spacing w:val="-2"/>
          <w:sz w:val="28"/>
          <w:szCs w:val="28"/>
        </w:rPr>
        <w:t>kiểm tra yếu tố hình thành giá.</w:t>
      </w:r>
    </w:p>
    <w:p w:rsidR="00F12467" w:rsidRPr="00A32E06" w:rsidRDefault="00F12467" w:rsidP="002B2FB6">
      <w:pPr>
        <w:shd w:val="clear" w:color="auto" w:fill="FFFFFF"/>
        <w:spacing w:before="120"/>
        <w:ind w:firstLine="567"/>
        <w:jc w:val="both"/>
        <w:rPr>
          <w:bCs/>
          <w:sz w:val="28"/>
          <w:szCs w:val="28"/>
        </w:rPr>
      </w:pPr>
      <w:r w:rsidRPr="00A4715B">
        <w:rPr>
          <w:bCs/>
          <w:spacing w:val="-2"/>
          <w:sz w:val="28"/>
          <w:szCs w:val="28"/>
        </w:rPr>
        <w:t xml:space="preserve">- </w:t>
      </w:r>
      <w:r w:rsidRPr="00A4715B">
        <w:rPr>
          <w:bCs/>
          <w:spacing w:val="-2"/>
          <w:sz w:val="28"/>
          <w:szCs w:val="28"/>
          <w:lang w:val="vi-VN"/>
        </w:rPr>
        <w:t>Điều 7</w:t>
      </w:r>
      <w:r>
        <w:rPr>
          <w:bCs/>
          <w:spacing w:val="-2"/>
          <w:sz w:val="28"/>
          <w:szCs w:val="28"/>
          <w:lang w:val="vi-VN"/>
        </w:rPr>
        <w:t xml:space="preserve">: Quy định </w:t>
      </w:r>
      <w:r w:rsidR="00A32E06">
        <w:rPr>
          <w:bCs/>
          <w:spacing w:val="-2"/>
          <w:sz w:val="28"/>
          <w:szCs w:val="28"/>
        </w:rPr>
        <w:t>về báo cáo giá thị trường.</w:t>
      </w:r>
      <w:bookmarkStart w:id="1" w:name="_GoBack"/>
      <w:bookmarkEnd w:id="1"/>
    </w:p>
    <w:p w:rsidR="00F12467" w:rsidRPr="00EA2BC7" w:rsidRDefault="00F12467" w:rsidP="002B2FB6">
      <w:pPr>
        <w:spacing w:before="120"/>
        <w:ind w:firstLine="567"/>
        <w:jc w:val="both"/>
        <w:rPr>
          <w:spacing w:val="4"/>
          <w:sz w:val="28"/>
          <w:szCs w:val="28"/>
        </w:rPr>
      </w:pPr>
      <w:r w:rsidRPr="00A4715B">
        <w:rPr>
          <w:bCs/>
          <w:sz w:val="28"/>
          <w:szCs w:val="28"/>
        </w:rPr>
        <w:t xml:space="preserve">- Điều </w:t>
      </w:r>
      <w:r w:rsidRPr="00A4715B">
        <w:rPr>
          <w:bCs/>
          <w:sz w:val="28"/>
          <w:szCs w:val="28"/>
          <w:lang w:val="vi-VN"/>
        </w:rPr>
        <w:t>8</w:t>
      </w:r>
      <w:r>
        <w:rPr>
          <w:bCs/>
          <w:sz w:val="28"/>
          <w:szCs w:val="28"/>
          <w:lang w:val="vi-VN"/>
        </w:rPr>
        <w:t xml:space="preserve">: </w:t>
      </w:r>
      <w:r w:rsidR="00A32E06">
        <w:rPr>
          <w:bCs/>
          <w:sz w:val="28"/>
          <w:szCs w:val="28"/>
        </w:rPr>
        <w:t>Quy định về cơ sở dữ liệu về giá.</w:t>
      </w:r>
    </w:p>
    <w:p w:rsidR="00F12467" w:rsidRPr="00F40028" w:rsidRDefault="00F12467" w:rsidP="002B2FB6">
      <w:pPr>
        <w:spacing w:before="120"/>
        <w:ind w:firstLine="567"/>
        <w:jc w:val="both"/>
        <w:rPr>
          <w:bCs/>
          <w:spacing w:val="-4"/>
          <w:sz w:val="28"/>
          <w:szCs w:val="28"/>
        </w:rPr>
      </w:pPr>
      <w:r w:rsidRPr="00F40028">
        <w:rPr>
          <w:bCs/>
          <w:spacing w:val="-4"/>
          <w:sz w:val="28"/>
          <w:szCs w:val="28"/>
        </w:rPr>
        <w:t xml:space="preserve">- Điều </w:t>
      </w:r>
      <w:r w:rsidR="00552AD0" w:rsidRPr="00F40028">
        <w:rPr>
          <w:bCs/>
          <w:spacing w:val="-4"/>
          <w:sz w:val="28"/>
          <w:szCs w:val="28"/>
          <w:lang w:val="vi-VN"/>
        </w:rPr>
        <w:t>9</w:t>
      </w:r>
      <w:r w:rsidRPr="00F40028">
        <w:rPr>
          <w:bCs/>
          <w:spacing w:val="-4"/>
          <w:sz w:val="28"/>
          <w:szCs w:val="28"/>
          <w:lang w:val="vi-VN"/>
        </w:rPr>
        <w:t xml:space="preserve">: </w:t>
      </w:r>
      <w:r w:rsidR="00A32E06" w:rsidRPr="00F40028">
        <w:rPr>
          <w:bCs/>
          <w:spacing w:val="-4"/>
          <w:sz w:val="28"/>
          <w:szCs w:val="28"/>
        </w:rPr>
        <w:t>Quy định về kiểm tra việc chấp hành pháp luật về giá, thẩm định giá.</w:t>
      </w:r>
    </w:p>
    <w:p w:rsidR="00F1484F" w:rsidRDefault="00F1484F" w:rsidP="002B2FB6">
      <w:pPr>
        <w:spacing w:before="120"/>
        <w:ind w:firstLine="567"/>
        <w:jc w:val="both"/>
        <w:rPr>
          <w:bCs/>
          <w:sz w:val="28"/>
          <w:szCs w:val="28"/>
        </w:rPr>
      </w:pPr>
      <w:r>
        <w:rPr>
          <w:bCs/>
          <w:sz w:val="28"/>
          <w:szCs w:val="28"/>
        </w:rPr>
        <w:t>-</w:t>
      </w:r>
      <w:r w:rsidR="00552AD0">
        <w:rPr>
          <w:bCs/>
          <w:sz w:val="28"/>
          <w:szCs w:val="28"/>
        </w:rPr>
        <w:t xml:space="preserve"> Điều 10</w:t>
      </w:r>
      <w:r>
        <w:rPr>
          <w:bCs/>
          <w:sz w:val="28"/>
          <w:szCs w:val="28"/>
        </w:rPr>
        <w:t>: Điều khoản thi hành</w:t>
      </w:r>
      <w:r w:rsidR="00552AD0">
        <w:rPr>
          <w:bCs/>
          <w:sz w:val="28"/>
          <w:szCs w:val="28"/>
        </w:rPr>
        <w:t>.</w:t>
      </w:r>
    </w:p>
    <w:p w:rsidR="00F1484F" w:rsidRPr="00A32E06" w:rsidRDefault="00F1484F" w:rsidP="002B2FB6">
      <w:pPr>
        <w:spacing w:before="120"/>
        <w:ind w:firstLine="567"/>
        <w:jc w:val="both"/>
        <w:rPr>
          <w:sz w:val="28"/>
          <w:szCs w:val="28"/>
        </w:rPr>
      </w:pPr>
      <w:r>
        <w:rPr>
          <w:bCs/>
          <w:sz w:val="28"/>
          <w:szCs w:val="28"/>
        </w:rPr>
        <w:t>- Đ</w:t>
      </w:r>
      <w:r w:rsidR="00552AD0">
        <w:rPr>
          <w:bCs/>
          <w:sz w:val="28"/>
          <w:szCs w:val="28"/>
        </w:rPr>
        <w:t>iều 11</w:t>
      </w:r>
      <w:r>
        <w:rPr>
          <w:bCs/>
          <w:sz w:val="28"/>
          <w:szCs w:val="28"/>
        </w:rPr>
        <w:t>: Tổ chức thực hiện.</w:t>
      </w:r>
    </w:p>
    <w:p w:rsidR="00F12467" w:rsidRPr="00A4715B" w:rsidRDefault="00F12467" w:rsidP="002B2FB6">
      <w:pPr>
        <w:widowControl w:val="0"/>
        <w:tabs>
          <w:tab w:val="right" w:leader="dot" w:pos="7920"/>
        </w:tabs>
        <w:spacing w:before="120"/>
        <w:ind w:firstLine="567"/>
        <w:jc w:val="both"/>
        <w:rPr>
          <w:b/>
          <w:sz w:val="28"/>
          <w:szCs w:val="28"/>
        </w:rPr>
      </w:pPr>
      <w:r w:rsidRPr="00A4715B">
        <w:rPr>
          <w:b/>
          <w:sz w:val="28"/>
          <w:szCs w:val="28"/>
        </w:rPr>
        <w:t>V. NHỮNG VẤN ĐỀ XIN Ý KIẾN (NẾU CÓ)</w:t>
      </w:r>
    </w:p>
    <w:p w:rsidR="00F12467" w:rsidRPr="00013480" w:rsidRDefault="00F12467" w:rsidP="002B2FB6">
      <w:pPr>
        <w:spacing w:before="120"/>
        <w:ind w:firstLine="567"/>
        <w:jc w:val="both"/>
        <w:rPr>
          <w:sz w:val="28"/>
          <w:szCs w:val="28"/>
        </w:rPr>
      </w:pPr>
      <w:r w:rsidRPr="00A4715B">
        <w:rPr>
          <w:spacing w:val="-4"/>
          <w:sz w:val="28"/>
          <w:szCs w:val="28"/>
        </w:rPr>
        <w:t xml:space="preserve">Trên đây là </w:t>
      </w:r>
      <w:r w:rsidRPr="00A4715B">
        <w:rPr>
          <w:sz w:val="28"/>
          <w:szCs w:val="28"/>
        </w:rPr>
        <w:t xml:space="preserve">Tờ trình dự thảo Quyết định của Ủy ban nhân dân tỉnh ban hành một số quy định quản lý Nhà nước về giá trên địa bàn tỉnh </w:t>
      </w:r>
      <w:r w:rsidR="00552AD0">
        <w:rPr>
          <w:sz w:val="28"/>
          <w:szCs w:val="28"/>
        </w:rPr>
        <w:t>Hà N</w:t>
      </w:r>
      <w:r w:rsidR="00013480">
        <w:rPr>
          <w:sz w:val="28"/>
          <w:szCs w:val="28"/>
        </w:rPr>
        <w:t xml:space="preserve">am. Sở Tài chính </w:t>
      </w:r>
      <w:r w:rsidR="001502E6">
        <w:rPr>
          <w:sz w:val="28"/>
          <w:szCs w:val="28"/>
          <w:lang w:val="da-DK"/>
        </w:rPr>
        <w:t>k</w:t>
      </w:r>
      <w:r w:rsidRPr="00A4715B">
        <w:rPr>
          <w:sz w:val="28"/>
          <w:szCs w:val="28"/>
          <w:lang w:val="da-DK"/>
        </w:rPr>
        <w:t>ính trình Ủy ban nhân dân tỉnh xem xét, quyết định./.</w:t>
      </w:r>
    </w:p>
    <w:p w:rsidR="00F12467" w:rsidRPr="00A4715B" w:rsidRDefault="00F12467" w:rsidP="002B2FB6">
      <w:pPr>
        <w:spacing w:before="80"/>
        <w:ind w:firstLine="680"/>
        <w:jc w:val="both"/>
        <w:rPr>
          <w:sz w:val="16"/>
          <w:szCs w:val="16"/>
          <w:lang w:val="da-DK"/>
        </w:rPr>
      </w:pPr>
    </w:p>
    <w:tbl>
      <w:tblPr>
        <w:tblW w:w="9880" w:type="dxa"/>
        <w:tblInd w:w="5" w:type="dxa"/>
        <w:tblLook w:val="01E0" w:firstRow="1" w:lastRow="1" w:firstColumn="1" w:lastColumn="1" w:noHBand="0" w:noVBand="0"/>
      </w:tblPr>
      <w:tblGrid>
        <w:gridCol w:w="362"/>
        <w:gridCol w:w="3936"/>
        <w:gridCol w:w="3093"/>
        <w:gridCol w:w="2209"/>
        <w:gridCol w:w="280"/>
      </w:tblGrid>
      <w:tr w:rsidR="00F12467" w:rsidRPr="00A4715B" w:rsidTr="00841DD7">
        <w:trPr>
          <w:gridAfter w:val="1"/>
          <w:wAfter w:w="280" w:type="dxa"/>
          <w:trHeight w:val="1021"/>
        </w:trPr>
        <w:tc>
          <w:tcPr>
            <w:tcW w:w="4298" w:type="dxa"/>
            <w:gridSpan w:val="2"/>
            <w:shd w:val="clear" w:color="auto" w:fill="auto"/>
          </w:tcPr>
          <w:p w:rsidR="00F12467" w:rsidRPr="00A4715B" w:rsidRDefault="00F12467" w:rsidP="002B2FB6">
            <w:pPr>
              <w:rPr>
                <w:b/>
                <w:i/>
              </w:rPr>
            </w:pPr>
            <w:r w:rsidRPr="00A4715B">
              <w:rPr>
                <w:b/>
                <w:i/>
              </w:rPr>
              <w:t>Nơi nhận:</w:t>
            </w:r>
          </w:p>
          <w:p w:rsidR="00F12467" w:rsidRPr="00A4715B" w:rsidRDefault="00F12467" w:rsidP="002B2FB6">
            <w:pPr>
              <w:rPr>
                <w:sz w:val="22"/>
                <w:szCs w:val="22"/>
              </w:rPr>
            </w:pPr>
            <w:r w:rsidRPr="00A4715B">
              <w:rPr>
                <w:sz w:val="22"/>
                <w:szCs w:val="22"/>
              </w:rPr>
              <w:t>- Như trên;</w:t>
            </w:r>
          </w:p>
          <w:p w:rsidR="00F12467" w:rsidRPr="00A4715B" w:rsidRDefault="00F12467" w:rsidP="002B2FB6">
            <w:pPr>
              <w:rPr>
                <w:sz w:val="22"/>
                <w:szCs w:val="22"/>
                <w:lang w:val="pt-BR"/>
              </w:rPr>
            </w:pPr>
            <w:r w:rsidRPr="00A4715B">
              <w:rPr>
                <w:sz w:val="22"/>
                <w:szCs w:val="22"/>
                <w:lang w:val="pt-BR"/>
              </w:rPr>
              <w:t>- Sở Tư pháp;</w:t>
            </w:r>
          </w:p>
          <w:p w:rsidR="00F12467" w:rsidRPr="00A4715B" w:rsidRDefault="00F12467" w:rsidP="002B2FB6">
            <w:pPr>
              <w:rPr>
                <w:sz w:val="22"/>
                <w:szCs w:val="22"/>
                <w:lang w:val="pt-BR"/>
              </w:rPr>
            </w:pPr>
            <w:r w:rsidRPr="00A4715B">
              <w:rPr>
                <w:sz w:val="22"/>
                <w:szCs w:val="22"/>
                <w:lang w:val="pt-BR"/>
              </w:rPr>
              <w:t>- Ban Giám đốc Sở;</w:t>
            </w:r>
          </w:p>
          <w:p w:rsidR="00F12467" w:rsidRPr="00A4715B" w:rsidRDefault="00013411" w:rsidP="002B2FB6">
            <w:pPr>
              <w:rPr>
                <w:sz w:val="22"/>
                <w:szCs w:val="22"/>
                <w:lang w:val="pt-BR"/>
              </w:rPr>
            </w:pPr>
            <w:r>
              <w:rPr>
                <w:sz w:val="22"/>
                <w:szCs w:val="22"/>
                <w:lang w:val="pt-BR"/>
              </w:rPr>
              <w:t xml:space="preserve">- Các phòng </w:t>
            </w:r>
            <w:r w:rsidR="00F12467" w:rsidRPr="00A4715B">
              <w:rPr>
                <w:sz w:val="22"/>
                <w:szCs w:val="22"/>
                <w:lang w:val="pt-BR"/>
              </w:rPr>
              <w:t>thuộc Sở;</w:t>
            </w:r>
          </w:p>
          <w:p w:rsidR="00F12467" w:rsidRPr="00A4715B" w:rsidRDefault="00F12467" w:rsidP="002B2FB6">
            <w:pPr>
              <w:rPr>
                <w:sz w:val="22"/>
                <w:szCs w:val="22"/>
              </w:rPr>
            </w:pPr>
            <w:r w:rsidRPr="00A4715B">
              <w:rPr>
                <w:sz w:val="22"/>
                <w:szCs w:val="22"/>
              </w:rPr>
              <w:t>- Lưu: VT, GCS.</w:t>
            </w:r>
          </w:p>
          <w:p w:rsidR="00F12467" w:rsidRPr="00767F78" w:rsidRDefault="00F12467" w:rsidP="002B2FB6">
            <w:pPr>
              <w:rPr>
                <w:i/>
                <w:iCs/>
                <w:spacing w:val="-4"/>
                <w:sz w:val="22"/>
                <w:szCs w:val="22"/>
              </w:rPr>
            </w:pPr>
            <w:r w:rsidRPr="00A4715B">
              <w:rPr>
                <w:i/>
                <w:iCs/>
                <w:spacing w:val="-4"/>
                <w:sz w:val="22"/>
                <w:szCs w:val="22"/>
              </w:rPr>
              <w:t>(Đính kèm dự thảo Quyết định của UBND tỉnh)</w:t>
            </w:r>
          </w:p>
        </w:tc>
        <w:tc>
          <w:tcPr>
            <w:tcW w:w="5302" w:type="dxa"/>
            <w:gridSpan w:val="2"/>
            <w:shd w:val="clear" w:color="auto" w:fill="auto"/>
          </w:tcPr>
          <w:p w:rsidR="00F12467" w:rsidRPr="00A4715B" w:rsidRDefault="00F12467" w:rsidP="002B2FB6">
            <w:pPr>
              <w:jc w:val="center"/>
              <w:rPr>
                <w:b/>
                <w:sz w:val="26"/>
                <w:szCs w:val="26"/>
              </w:rPr>
            </w:pPr>
            <w:r w:rsidRPr="00A4715B">
              <w:rPr>
                <w:b/>
                <w:sz w:val="26"/>
                <w:szCs w:val="26"/>
              </w:rPr>
              <w:t>KT. GIÁM ĐỐC</w:t>
            </w:r>
          </w:p>
          <w:p w:rsidR="00F12467" w:rsidRDefault="00F12467" w:rsidP="002B2FB6">
            <w:pPr>
              <w:jc w:val="center"/>
              <w:rPr>
                <w:b/>
                <w:sz w:val="26"/>
                <w:szCs w:val="26"/>
              </w:rPr>
            </w:pPr>
            <w:r w:rsidRPr="00A4715B">
              <w:rPr>
                <w:b/>
                <w:sz w:val="26"/>
                <w:szCs w:val="26"/>
              </w:rPr>
              <w:t>PHÓ GIÁM ĐỐC</w:t>
            </w:r>
          </w:p>
          <w:p w:rsidR="004D1E6F" w:rsidRDefault="004D1E6F" w:rsidP="002B2FB6">
            <w:pPr>
              <w:jc w:val="center"/>
              <w:rPr>
                <w:b/>
                <w:sz w:val="26"/>
                <w:szCs w:val="26"/>
              </w:rPr>
            </w:pPr>
          </w:p>
          <w:p w:rsidR="004D1E6F" w:rsidRDefault="004D1E6F" w:rsidP="002B2FB6">
            <w:pPr>
              <w:jc w:val="center"/>
              <w:rPr>
                <w:b/>
                <w:sz w:val="26"/>
                <w:szCs w:val="26"/>
              </w:rPr>
            </w:pPr>
          </w:p>
          <w:p w:rsidR="004D1E6F" w:rsidRPr="00A4715B" w:rsidRDefault="004D1E6F" w:rsidP="002B2FB6">
            <w:pPr>
              <w:jc w:val="center"/>
              <w:rPr>
                <w:b/>
                <w:sz w:val="26"/>
                <w:szCs w:val="26"/>
              </w:rPr>
            </w:pPr>
          </w:p>
          <w:p w:rsidR="00F12467" w:rsidRPr="00A4715B" w:rsidRDefault="00F12467" w:rsidP="002B2FB6">
            <w:pPr>
              <w:rPr>
                <w:b/>
                <w:lang w:val="da-DK"/>
              </w:rPr>
            </w:pPr>
          </w:p>
        </w:tc>
      </w:tr>
      <w:tr w:rsidR="00F12467" w:rsidRPr="00A4715B" w:rsidTr="00841DD7">
        <w:tblPrEx>
          <w:jc w:val="center"/>
          <w:tblInd w:w="0" w:type="dxa"/>
        </w:tblPrEx>
        <w:trPr>
          <w:gridBefore w:val="1"/>
          <w:wBefore w:w="362" w:type="dxa"/>
          <w:trHeight w:val="1715"/>
          <w:jc w:val="center"/>
        </w:trPr>
        <w:tc>
          <w:tcPr>
            <w:tcW w:w="7029" w:type="dxa"/>
            <w:gridSpan w:val="2"/>
          </w:tcPr>
          <w:p w:rsidR="00F12467" w:rsidRPr="00A4715B" w:rsidRDefault="00F12467" w:rsidP="002B2FB6">
            <w:pPr>
              <w:rPr>
                <w:rFonts w:eastAsia="Calibri"/>
                <w:sz w:val="28"/>
                <w:szCs w:val="22"/>
              </w:rPr>
            </w:pPr>
          </w:p>
        </w:tc>
        <w:tc>
          <w:tcPr>
            <w:tcW w:w="2489" w:type="dxa"/>
            <w:gridSpan w:val="2"/>
          </w:tcPr>
          <w:p w:rsidR="00F12467" w:rsidRPr="00A4715B" w:rsidRDefault="00F12467" w:rsidP="002B2FB6">
            <w:pPr>
              <w:rPr>
                <w:rFonts w:eastAsia="Calibri"/>
                <w:b/>
                <w:sz w:val="28"/>
                <w:szCs w:val="22"/>
              </w:rPr>
            </w:pPr>
          </w:p>
        </w:tc>
      </w:tr>
    </w:tbl>
    <w:p w:rsidR="00F12467" w:rsidRPr="00A4715B" w:rsidRDefault="00F12467" w:rsidP="002B2FB6">
      <w:pPr>
        <w:jc w:val="both"/>
        <w:rPr>
          <w:b/>
          <w:sz w:val="26"/>
          <w:szCs w:val="26"/>
          <w:lang w:val="nl-NL"/>
        </w:rPr>
      </w:pPr>
      <w:r w:rsidRPr="00A4715B">
        <w:rPr>
          <w:b/>
          <w:sz w:val="26"/>
          <w:szCs w:val="26"/>
          <w:lang w:val="nl-NL"/>
        </w:rPr>
        <w:t xml:space="preserve"> </w:t>
      </w:r>
    </w:p>
    <w:p w:rsidR="00B67896" w:rsidRDefault="00B67896" w:rsidP="002B2FB6"/>
    <w:sectPr w:rsidR="00B67896" w:rsidSect="009825B1">
      <w:headerReference w:type="default" r:id="rId9"/>
      <w:pgSz w:w="11907" w:h="16840" w:code="9"/>
      <w:pgMar w:top="1191"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F66" w:rsidRDefault="00522F66">
      <w:r>
        <w:separator/>
      </w:r>
    </w:p>
  </w:endnote>
  <w:endnote w:type="continuationSeparator" w:id="0">
    <w:p w:rsidR="00522F66" w:rsidRDefault="0052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F66" w:rsidRDefault="00522F66">
      <w:r>
        <w:separator/>
      </w:r>
    </w:p>
  </w:footnote>
  <w:footnote w:type="continuationSeparator" w:id="0">
    <w:p w:rsidR="00522F66" w:rsidRDefault="00522F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66" w:rsidRDefault="00595F2B" w:rsidP="005537C9">
    <w:pPr>
      <w:pStyle w:val="Header"/>
      <w:jc w:val="center"/>
    </w:pPr>
    <w:r>
      <w:fldChar w:fldCharType="begin"/>
    </w:r>
    <w:r>
      <w:instrText xml:space="preserve"> PAGE   \* MERGEFORMAT </w:instrText>
    </w:r>
    <w:r>
      <w:fldChar w:fldCharType="separate"/>
    </w:r>
    <w:r w:rsidR="00F40028">
      <w:rPr>
        <w:noProof/>
      </w:rPr>
      <w:t>4</w:t>
    </w:r>
    <w:r>
      <w:rPr>
        <w:noProof/>
      </w:rPr>
      <w:fldChar w:fldCharType="end"/>
    </w:r>
  </w:p>
  <w:p w:rsidR="00482566" w:rsidRDefault="00522F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4FBA"/>
    <w:multiLevelType w:val="hybridMultilevel"/>
    <w:tmpl w:val="8C7AC09A"/>
    <w:lvl w:ilvl="0" w:tplc="6C94C494">
      <w:start w:val="1"/>
      <w:numFmt w:val="decimal"/>
      <w:suff w:val="space"/>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67"/>
    <w:rsid w:val="00013411"/>
    <w:rsid w:val="00013480"/>
    <w:rsid w:val="00033151"/>
    <w:rsid w:val="00055F63"/>
    <w:rsid w:val="00083449"/>
    <w:rsid w:val="000E53BE"/>
    <w:rsid w:val="001502E6"/>
    <w:rsid w:val="002A505C"/>
    <w:rsid w:val="002B2FB6"/>
    <w:rsid w:val="002D7F1A"/>
    <w:rsid w:val="0034498D"/>
    <w:rsid w:val="00356CF7"/>
    <w:rsid w:val="004202B7"/>
    <w:rsid w:val="00484F21"/>
    <w:rsid w:val="004D1E6F"/>
    <w:rsid w:val="00522F66"/>
    <w:rsid w:val="005474A4"/>
    <w:rsid w:val="00552AD0"/>
    <w:rsid w:val="00595F2B"/>
    <w:rsid w:val="006367BD"/>
    <w:rsid w:val="00690F6E"/>
    <w:rsid w:val="006C0242"/>
    <w:rsid w:val="006E58B0"/>
    <w:rsid w:val="00813D4C"/>
    <w:rsid w:val="00944A59"/>
    <w:rsid w:val="00A32E06"/>
    <w:rsid w:val="00AD66BE"/>
    <w:rsid w:val="00B67896"/>
    <w:rsid w:val="00C11559"/>
    <w:rsid w:val="00C37D90"/>
    <w:rsid w:val="00E97D35"/>
    <w:rsid w:val="00F12467"/>
    <w:rsid w:val="00F1484F"/>
    <w:rsid w:val="00F30933"/>
    <w:rsid w:val="00F40028"/>
    <w:rsid w:val="00FE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01C1"/>
  <w15:chartTrackingRefBased/>
  <w15:docId w15:val="{BB9EA951-774D-46A4-A100-1C854174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467"/>
    <w:pPr>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467"/>
    <w:pPr>
      <w:spacing w:line="312" w:lineRule="auto"/>
    </w:pPr>
    <w:rPr>
      <w:sz w:val="24"/>
      <w:szCs w:val="24"/>
      <w:lang w:val="vi-VN" w:eastAsia="vi-VN"/>
    </w:rPr>
  </w:style>
  <w:style w:type="paragraph" w:styleId="Header">
    <w:name w:val="header"/>
    <w:basedOn w:val="Normal"/>
    <w:link w:val="HeaderChar"/>
    <w:uiPriority w:val="99"/>
    <w:rsid w:val="00F12467"/>
    <w:pPr>
      <w:tabs>
        <w:tab w:val="center" w:pos="4680"/>
        <w:tab w:val="right" w:pos="9360"/>
      </w:tabs>
    </w:pPr>
  </w:style>
  <w:style w:type="character" w:customStyle="1" w:styleId="HeaderChar">
    <w:name w:val="Header Char"/>
    <w:basedOn w:val="DefaultParagraphFont"/>
    <w:link w:val="Header"/>
    <w:uiPriority w:val="99"/>
    <w:rsid w:val="00F12467"/>
    <w:rPr>
      <w:rFonts w:eastAsia="Times New Roman" w:cs="Times New Roman"/>
      <w:sz w:val="20"/>
      <w:szCs w:val="20"/>
    </w:rPr>
  </w:style>
  <w:style w:type="character" w:styleId="Hyperlink">
    <w:name w:val="Hyperlink"/>
    <w:uiPriority w:val="99"/>
    <w:unhideWhenUsed/>
    <w:rsid w:val="00F12467"/>
    <w:rPr>
      <w:color w:val="0000FF"/>
      <w:u w:val="single"/>
    </w:rPr>
  </w:style>
  <w:style w:type="paragraph" w:styleId="BalloonText">
    <w:name w:val="Balloon Text"/>
    <w:basedOn w:val="Normal"/>
    <w:link w:val="BalloonTextChar"/>
    <w:uiPriority w:val="99"/>
    <w:semiHidden/>
    <w:unhideWhenUsed/>
    <w:rsid w:val="002B2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F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47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c.hanam.gov.vn"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hanam.gov.v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AE650-73EC-4695-ABEB-174877A2DC39}"/>
</file>

<file path=customXml/itemProps2.xml><?xml version="1.0" encoding="utf-8"?>
<ds:datastoreItem xmlns:ds="http://schemas.openxmlformats.org/officeDocument/2006/customXml" ds:itemID="{3E6E50EF-C5D8-4E61-85EC-9B7AD4740A30}"/>
</file>

<file path=customXml/itemProps3.xml><?xml version="1.0" encoding="utf-8"?>
<ds:datastoreItem xmlns:ds="http://schemas.openxmlformats.org/officeDocument/2006/customXml" ds:itemID="{D50C92C6-C6AA-4E0E-8A9B-9B3F4E15CEEE}"/>
</file>

<file path=docProps/app.xml><?xml version="1.0" encoding="utf-8"?>
<Properties xmlns="http://schemas.openxmlformats.org/officeDocument/2006/extended-properties" xmlns:vt="http://schemas.openxmlformats.org/officeDocument/2006/docPropsVTypes">
  <Template>Normal</Template>
  <TotalTime>66</TotalTime>
  <Pages>4</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2024-08-19T03:25:00Z</cp:lastPrinted>
  <dcterms:created xsi:type="dcterms:W3CDTF">2024-08-14T08:29:00Z</dcterms:created>
  <dcterms:modified xsi:type="dcterms:W3CDTF">2024-08-21T01:39:00Z</dcterms:modified>
</cp:coreProperties>
</file>